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6448</w:t>
      </w:r>
    </w:p>
    <w:p>
      <w:r>
        <w:t>Visit Number: 05b613a33900268f395e3e12de8ca73435a0323e988441b05bfc01eea4b70b0c</w:t>
      </w:r>
    </w:p>
    <w:p>
      <w:r>
        <w:t>Masked_PatientID: 6447</w:t>
      </w:r>
    </w:p>
    <w:p>
      <w:r>
        <w:t>Order ID: 0e9d75d27a93b2de53b1ecd8d830f067cc65025359d3d80cce6459a8925a2ec1</w:t>
      </w:r>
    </w:p>
    <w:p>
      <w:r>
        <w:t>Order Name: Chest X-ray</w:t>
      </w:r>
    </w:p>
    <w:p>
      <w:r>
        <w:t>Result Item Code: CHE-NOV</w:t>
      </w:r>
    </w:p>
    <w:p>
      <w:r>
        <w:t>Performed Date Time: 09/1/2018 21:54</w:t>
      </w:r>
    </w:p>
    <w:p>
      <w:r>
        <w:t>Line Num: 1</w:t>
      </w:r>
    </w:p>
    <w:p>
      <w:r>
        <w:t>Text:       HISTORY avr mvr tva REPORT  Chest AP supine Previous radiograph done on the same day at 06:31 a.m. was reviewed. Sternotomy sutures, cardiac valve prosthesis, epicardial pacing wires, pericardial  drainage catheter are noted. Chest tube is noted in the left apex.  Endotracheal  tube, feeding tube and left central venous catheter are in satisfactory position. The bilateral perihilar air space opacities show mild interval improvement.  Left  costophrenic angle is blunted.  Cardiac size appears normal for the projection.   May need further action Finalised by: &lt;DOCTOR&gt;</w:t>
      </w:r>
    </w:p>
    <w:p>
      <w:r>
        <w:t>Accession Number: 5e2e74bd1be9b1865b9477b5e249082ff549499842bc152df06ac6380c8c1562</w:t>
      </w:r>
    </w:p>
    <w:p>
      <w:r>
        <w:t>Updated Date Time: 10/1/2018 19:29</w:t>
      </w:r>
    </w:p>
    <w:p>
      <w:pPr>
        <w:pStyle w:val="Heading2"/>
      </w:pPr>
      <w:r>
        <w:t>Layman Explanation</w:t>
      </w:r>
    </w:p>
    <w:p>
      <w:r>
        <w:t>This radiology report discusses       HISTORY avr mvr tva REPORT  Chest AP supine Previous radiograph done on the same day at 06:31 a.m. was reviewed. Sternotomy sutures, cardiac valve prosthesis, epicardial pacing wires, pericardial  drainage catheter are noted. Chest tube is noted in the left apex.  Endotracheal  tube, feeding tube and left central venous catheter are in satisfactory position. The bilateral perihilar air space opacities show mild interval improvement.  Left  costophrenic angle is blunted.  Cardiac size appears normal for the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