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6498</w:t>
      </w:r>
    </w:p>
    <w:p>
      <w:r>
        <w:t>Visit Number: 5d8fd5279fbeeef87392f1dc67c273819c1c0ee713e11ed685a3900f125d5ddc</w:t>
      </w:r>
    </w:p>
    <w:p>
      <w:r>
        <w:t>Masked_PatientID: 6447</w:t>
      </w:r>
    </w:p>
    <w:p>
      <w:r>
        <w:t>Order ID: 464776cee8c6696d801207c93977a2a20e747c1db01f61ad29fc05c36cc6f611</w:t>
      </w:r>
    </w:p>
    <w:p>
      <w:r>
        <w:t>Order Name: Chest X-ray</w:t>
      </w:r>
    </w:p>
    <w:p>
      <w:r>
        <w:t>Result Item Code: CHE-NOV</w:t>
      </w:r>
    </w:p>
    <w:p>
      <w:r>
        <w:t>Performed Date Time: 17/6/2020 21:29</w:t>
      </w:r>
    </w:p>
    <w:p>
      <w:r>
        <w:t>Line Num: 1</w:t>
      </w:r>
    </w:p>
    <w:p>
      <w:r>
        <w:t>Text: HISTORY  fever REPORT Comparison was made with the previous study dated 15 Jan 2020. Stable midline sternotomy wires and heart valve replacement. The heart size is at the top upper normal limit. The pulmonary vasculature is prominent. No consolidation or pleural effusion is detected.  Report Indicator: Known / Minor Finalised by: &lt;DOCTOR&gt;</w:t>
      </w:r>
    </w:p>
    <w:p>
      <w:r>
        <w:t>Accession Number: 3fc20d5c2e16aff587bfbefb201b381d97288ec0d528212f1f6d4c5124c86e8c</w:t>
      </w:r>
    </w:p>
    <w:p>
      <w:r>
        <w:t>Updated Date Time: 17/6/2020 21:54</w:t>
      </w:r>
    </w:p>
    <w:p>
      <w:pPr>
        <w:pStyle w:val="Heading2"/>
      </w:pPr>
      <w:r>
        <w:t>Layman Explanation</w:t>
      </w:r>
    </w:p>
    <w:p>
      <w:r>
        <w:t>This radiology report discusses HISTORY  fever REPORT Comparison was made with the previous study dated 15 Jan 2020. Stable midline sternotomy wires and heart valve replacement. The heart size is at the top upper normal limit. The pulmonary vasculature is prominent. No consolidation or pleural effusion is detected.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