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6474</w:t>
      </w:r>
    </w:p>
    <w:p>
      <w:r>
        <w:t>Visit Number: 05b613a33900268f395e3e12de8ca73435a0323e988441b05bfc01eea4b70b0c</w:t>
      </w:r>
    </w:p>
    <w:p>
      <w:r>
        <w:t>Masked_PatientID: 6447</w:t>
      </w:r>
    </w:p>
    <w:p>
      <w:r>
        <w:t>Order ID: 4d29e96e72f4ba8c99ff036831a2c991e16178e1ae945bdf7dd78985373d088d</w:t>
      </w:r>
    </w:p>
    <w:p>
      <w:r>
        <w:t>Order Name: Chest X-ray</w:t>
      </w:r>
    </w:p>
    <w:p>
      <w:r>
        <w:t>Result Item Code: CHE-NOV</w:t>
      </w:r>
    </w:p>
    <w:p>
      <w:r>
        <w:t>Performed Date Time: 29/1/2018 9:04</w:t>
      </w:r>
    </w:p>
    <w:p>
      <w:r>
        <w:t>Line Num: 1</w:t>
      </w:r>
    </w:p>
    <w:p>
      <w:r>
        <w:t>Text:       HISTORY s/p MVR/AVR REPORT  Comparison was done with prior radiograph dated 26/01/2018. Postoperative changes are unchanged from the prior study.  The lines and tubes are  also unchanged.  Patchy airspace changes involving the bilateral mid zones are unchanged.   Overall no significant interval changes.   May need further action Finalised by: &lt;DOCTOR&gt;</w:t>
      </w:r>
    </w:p>
    <w:p>
      <w:r>
        <w:t>Accession Number: 69c2130725fca02a6e4c0f5f7df02e3a83441eb4bfc5511bd1c008ee452d5ddb</w:t>
      </w:r>
    </w:p>
    <w:p>
      <w:r>
        <w:t>Updated Date Time: 29/1/2018 19:17</w:t>
      </w:r>
    </w:p>
    <w:p>
      <w:pPr>
        <w:pStyle w:val="Heading2"/>
      </w:pPr>
      <w:r>
        <w:t>Layman Explanation</w:t>
      </w:r>
    </w:p>
    <w:p>
      <w:r>
        <w:t>This radiology report discusses       HISTORY s/p MVR/AVR REPORT  Comparison was done with prior radiograph dated 26/01/2018. Postoperative changes are unchanged from the prior study.  The lines and tubes are  also unchanged.  Patchy airspace changes involving the bilateral mid zones are unchanged.   Overall no significant interval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