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w:t>
      </w:r>
    </w:p>
    <w:p>
      <w:r>
        <w:t>Visit Number: 6cbb60a791ed74f8fcf37795a743b42f269715d6b0244ce5076d421807432a5f</w:t>
      </w:r>
    </w:p>
    <w:p>
      <w:r>
        <w:t>Masked_PatientID: 646</w:t>
      </w:r>
    </w:p>
    <w:p>
      <w:r>
        <w:t>Order ID: 774580295b99d0c719bb2e100798b4e7a83256b91c620add325cf075fdc93e30</w:t>
      </w:r>
    </w:p>
    <w:p>
      <w:r>
        <w:t>Order Name: Chest X-ray, Erect</w:t>
      </w:r>
    </w:p>
    <w:p>
      <w:r>
        <w:t>Result Item Code: CHE-ER</w:t>
      </w:r>
    </w:p>
    <w:p>
      <w:r>
        <w:t>Performed Date Time: 12/10/2019 9:27</w:t>
      </w:r>
    </w:p>
    <w:p>
      <w:r>
        <w:t>Line Num: 1</w:t>
      </w:r>
    </w:p>
    <w:p>
      <w:r>
        <w:t>Text: HISTORY  follow up pneumonia REPORT Comparison study/studies: Chest X-ray, Erect 29/08/2019;Chest X-ray, Erect 10/02/2019 AP sitting film. The heart size cannot be accurately assessed but appears enlarged. There is unfolding  of the aortawith aortic calcification seen. Upper lobe blood diversion compatible with pulmonary venous congestion persist. The  bilateral mid zone airspace shadowing has resolved. Bones are osteopenic with compression fractures in the mid-thoracic spine.Spondylotic  changes noted. Report Indicator: Known / Minor Finalised by: &lt;DOCTOR&gt;</w:t>
      </w:r>
    </w:p>
    <w:p>
      <w:r>
        <w:t>Accession Number: 2e6097c84801e2e79bb463ac188328b45aec6f5d723d28e981c468621cf8cce2</w:t>
      </w:r>
    </w:p>
    <w:p>
      <w:r>
        <w:t>Updated Date Time: 12/10/2019 10:28</w:t>
      </w:r>
    </w:p>
    <w:p>
      <w:pPr>
        <w:pStyle w:val="Heading2"/>
      </w:pPr>
      <w:r>
        <w:t>Layman Explanation</w:t>
      </w:r>
    </w:p>
    <w:p>
      <w:r>
        <w:t>This radiology report discusses HISTORY  follow up pneumonia REPORT Comparison study/studies: Chest X-ray, Erect 29/08/2019;Chest X-ray, Erect 10/02/2019 AP sitting film. The heart size cannot be accurately assessed but appears enlarged. There is unfolding  of the aortawith aortic calcification seen. Upper lobe blood diversion compatible with pulmonary venous congestion persist. The  bilateral mid zone airspace shadowing has resolved. Bones are osteopenic with compression fractures in the mid-thoracic spine.Spondylotic  changes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