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6506</w:t>
      </w:r>
    </w:p>
    <w:p>
      <w:r>
        <w:t>Visit Number: 54a8d06771161534b76636ecd0067560f7e9231522f7e832403b418bc27a2623</w:t>
      </w:r>
    </w:p>
    <w:p>
      <w:r>
        <w:t>Masked_PatientID: 6499</w:t>
      </w:r>
    </w:p>
    <w:p>
      <w:r>
        <w:t>Order ID: 0cc392262c7526814b9c7551f7fd239e96fb312df64d1be60ba81545340ebb25</w:t>
      </w:r>
    </w:p>
    <w:p>
      <w:r>
        <w:t>Order Name: Chest X-ray</w:t>
      </w:r>
    </w:p>
    <w:p>
      <w:r>
        <w:t>Result Item Code: CHE-NOV</w:t>
      </w:r>
    </w:p>
    <w:p>
      <w:r>
        <w:t>Performed Date Time: 08/9/2020 14:41</w:t>
      </w:r>
    </w:p>
    <w:p>
      <w:r>
        <w:t>Line Num: 1</w:t>
      </w:r>
    </w:p>
    <w:p>
      <w:r>
        <w:t>Text: HISTORY  fever REPORT Radiograph of 28 Aug 2020 reviewed. The heart appears enlarged despite the projection. The thoracic aorta is unfolded  with mural calcification seen. Left costophrenic angle is blunted suggestive of a small pleural effusion. Mild airspace  opacities at the left lower zone, either due to atelectasis or early infective change.  Cervicothoracic spinal instrumentation seen.  Report Indicator: May need further action Finalised by: &lt;DOCTOR&gt;</w:t>
      </w:r>
    </w:p>
    <w:p>
      <w:r>
        <w:t>Accession Number: c1a80027e7ea7cd144ef0f691a327ddf3e8ae749d5ed981fe63127dfad66b4dd</w:t>
      </w:r>
    </w:p>
    <w:p>
      <w:r>
        <w:t>Updated Date Time: 08/9/2020 23:33</w:t>
      </w:r>
    </w:p>
    <w:p>
      <w:pPr>
        <w:pStyle w:val="Heading2"/>
      </w:pPr>
      <w:r>
        <w:t>Layman Explanation</w:t>
      </w:r>
    </w:p>
    <w:p>
      <w:r>
        <w:t>This radiology report discusses HISTORY  fever REPORT Radiograph of 28 Aug 2020 reviewed. The heart appears enlarged despite the projection. The thoracic aorta is unfolded  with mural calcification seen. Left costophrenic angle is blunted suggestive of a small pleural effusion. Mild airspace  opacities at the left lower zone, either due to atelectasis or early infective change.  Cervicothoracic spinal instrumentation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