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6610</w:t>
      </w:r>
    </w:p>
    <w:p>
      <w:r>
        <w:t>Visit Number: c1c115dd68e7381934b61385f9290a65f685299effb00d6d6dba6408bf449982</w:t>
      </w:r>
    </w:p>
    <w:p>
      <w:r>
        <w:t>Masked_PatientID: 6608</w:t>
      </w:r>
    </w:p>
    <w:p>
      <w:r>
        <w:t>Order ID: 795267367110a7b1ad74a595bf7307c47bd6b7ab75a390c3af11be2da290dda7</w:t>
      </w:r>
    </w:p>
    <w:p>
      <w:r>
        <w:t>Order Name: Chest X-ray, Erect</w:t>
      </w:r>
    </w:p>
    <w:p>
      <w:r>
        <w:t>Result Item Code: CHE-ER</w:t>
      </w:r>
    </w:p>
    <w:p>
      <w:r>
        <w:t>Performed Date Time: 24/2/2016 16:02</w:t>
      </w:r>
    </w:p>
    <w:p>
      <w:r>
        <w:t>Line Num: 1</w:t>
      </w:r>
    </w:p>
    <w:p>
      <w:r>
        <w:t>Text:       HISTORY Screening REPORT The cardiac shadow is normal in size.  There is no active lung lesion.  The azygos fissure and vein are noted in the right upper zone. Both the costophrenic angles are sharp.    Normal Finalised by: &lt;DOCTOR&gt;</w:t>
      </w:r>
    </w:p>
    <w:p>
      <w:r>
        <w:t>Accession Number: 63569b27645b22e926bc78ba0ba18b30b45ec38ec4f7e74966e1233e35b23ab1</w:t>
      </w:r>
    </w:p>
    <w:p>
      <w:r>
        <w:t>Updated Date Time: 24/2/2016 16:47</w:t>
      </w:r>
    </w:p>
    <w:p>
      <w:pPr>
        <w:pStyle w:val="Heading2"/>
      </w:pPr>
      <w:r>
        <w:t>Layman Explanation</w:t>
      </w:r>
    </w:p>
    <w:p>
      <w:r>
        <w:t>This radiology report discusses       HISTORY Screening REPORT The cardiac shadow is normal in size.  There is no active lung lesion.  The azygos fissure and vein are noted in the right upper zone. Both the costophrenic angles are sharp.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