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6745</w:t>
      </w:r>
    </w:p>
    <w:p>
      <w:r>
        <w:t>Visit Number: 731678de277bd85afe395e0bb8ff6d544322031b6a2d88c8d2af40823d987139</w:t>
      </w:r>
    </w:p>
    <w:p>
      <w:r>
        <w:t>Masked_PatientID: 6732</w:t>
      </w:r>
    </w:p>
    <w:p>
      <w:r>
        <w:t>Order ID: 05dc69612a3b6929165197679f421e307a14903d71a5dacc66c855f91e9cfea1</w:t>
      </w:r>
    </w:p>
    <w:p>
      <w:r>
        <w:t>Order Name: Chest X-ray, Erect</w:t>
      </w:r>
    </w:p>
    <w:p>
      <w:r>
        <w:t>Result Item Code: CHE-ER</w:t>
      </w:r>
    </w:p>
    <w:p>
      <w:r>
        <w:t>Performed Date Time: 24/5/2020 22:02</w:t>
      </w:r>
    </w:p>
    <w:p>
      <w:r>
        <w:t>Line Num: 1</w:t>
      </w:r>
    </w:p>
    <w:p>
      <w:r>
        <w:t>Text: HISTORY  recurrent fever 2 weeks wheezing on lying flat Diarrhoea 2 weeks consult TRO COVID REPORT Comparison is made with prior chest radiograph dated 17 May 2020. The heart size is normal. Pulmonary venous congestion is evident. Increased air space shadowing over bilateral  lower zones are noted and may represent early infective change. Bilateral pleural  effusions are present. Degenerative change of the imaged spine is evident. Report Indicator: May need further action Finalised by: &lt;DOCTOR&gt;</w:t>
      </w:r>
    </w:p>
    <w:p>
      <w:r>
        <w:t>Accession Number: 6dd9e0a265f6b5299faac90c512822ce5de31868a893f68a3ea16004af951267</w:t>
      </w:r>
    </w:p>
    <w:p>
      <w:r>
        <w:t>Updated Date Time: 24/5/2020 23:08</w:t>
      </w:r>
    </w:p>
    <w:p>
      <w:pPr>
        <w:pStyle w:val="Heading2"/>
      </w:pPr>
      <w:r>
        <w:t>Layman Explanation</w:t>
      </w:r>
    </w:p>
    <w:p>
      <w:r>
        <w:t>This radiology report discusses HISTORY  recurrent fever 2 weeks wheezing on lying flat Diarrhoea 2 weeks consult TRO COVID REPORT Comparison is made with prior chest radiograph dated 17 May 2020. The heart size is normal. Pulmonary venous congestion is evident. Increased air space shadowing over bilateral  lower zones are noted and may represent early infective change. Bilateral pleural  effusions are present. Degenerative change of the imaged spine is evident.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