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6954</w:t>
      </w:r>
    </w:p>
    <w:p>
      <w:r>
        <w:t>Visit Number: 9e816b9d4e710ff68d3f98b97e1053f767f955d13e83c44cfd1d9e74c04b6405</w:t>
      </w:r>
    </w:p>
    <w:p>
      <w:r>
        <w:t>Masked_PatientID: 6945</w:t>
      </w:r>
    </w:p>
    <w:p>
      <w:r>
        <w:t>Order ID: 515a309dcfaf1a02f79f34d4b97d7fd1499a3057eb8b56269a4c5e69667c88bf</w:t>
      </w:r>
    </w:p>
    <w:p>
      <w:r>
        <w:t>Order Name: Chest X-ray</w:t>
      </w:r>
    </w:p>
    <w:p>
      <w:r>
        <w:t>Result Item Code: CHE-NOV</w:t>
      </w:r>
    </w:p>
    <w:p>
      <w:r>
        <w:t>Performed Date Time: 03/11/2015 6:40</w:t>
      </w:r>
    </w:p>
    <w:p>
      <w:r>
        <w:t>Line Num: 1</w:t>
      </w:r>
    </w:p>
    <w:p>
      <w:r>
        <w:t>Text:       HISTORY severe HAP REPORT  Compared with previous film dated 02/11/2015. Post sternotomy status.  Right central venous catheter, ET tube and NG tube in situ.   Patchy air space opacities in both lungs with likely bilateral small basal effusions.   Some of the upper zone changes appear more prominent / confluent now.   May need further action Finalised by: &lt;DOCTOR&gt;</w:t>
      </w:r>
    </w:p>
    <w:p>
      <w:r>
        <w:t>Accession Number: 84adb2c14f1cf7f1b47e128576e38d19ed6cd99d14028e6c60fcf424d6aae9d1</w:t>
      </w:r>
    </w:p>
    <w:p>
      <w:r>
        <w:t>Updated Date Time: 03/11/2015 12:49</w:t>
      </w:r>
    </w:p>
    <w:p>
      <w:pPr>
        <w:pStyle w:val="Heading2"/>
      </w:pPr>
      <w:r>
        <w:t>Layman Explanation</w:t>
      </w:r>
    </w:p>
    <w:p>
      <w:r>
        <w:t>This radiology report discusses       HISTORY severe HAP REPORT  Compared with previous film dated 02/11/2015. Post sternotomy status.  Right central venous catheter, ET tube and NG tube in situ.   Patchy air space opacities in both lungs with likely bilateral small basal effusions.   Some of the upper zone changes appear more prominent / confluent now.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