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6976</w:t>
      </w:r>
    </w:p>
    <w:p>
      <w:r>
        <w:t>Visit Number: f2c79ad7cf2f2796a06170f9d17e2f4f1092497e18d0797c69c4ceef268b8096</w:t>
      </w:r>
    </w:p>
    <w:p>
      <w:r>
        <w:t>Masked_PatientID: 6970</w:t>
      </w:r>
    </w:p>
    <w:p>
      <w:r>
        <w:t>Order ID: 04dc9dc677e758ee8549e592bd96c960bdf95ac81630b2252507c22a3fe3a551</w:t>
      </w:r>
    </w:p>
    <w:p>
      <w:r>
        <w:t>Order Name: Chest X-ray</w:t>
      </w:r>
    </w:p>
    <w:p>
      <w:r>
        <w:t>Result Item Code: CHE-NOV</w:t>
      </w:r>
    </w:p>
    <w:p>
      <w:r>
        <w:t>Performed Date Time: 18/11/2016 10:51</w:t>
      </w:r>
    </w:p>
    <w:p>
      <w:r>
        <w:t>Line Num: 1</w:t>
      </w:r>
    </w:p>
    <w:p>
      <w:r>
        <w:t>Text:       HISTORY check pneumothorax REPORT  Compared with a study dated 17 November 2016 The heart size is within normal limits. Stable patchy nonhomogeneous opacities are  seen in bibasal areas with a sliver of left pleural effusion, which may represent  underlying infective process. Significant interval resolution of previous right apical pneumothorax noted with  the residual rim measuring less than 5 mm in apical interpleural distance.  There is extensive surgical emphysema noted as before, predominantly in the right  lateral chest wall and right side of the neck    Known / Minor  Finalised by: &lt;DOCTOR&gt;</w:t>
      </w:r>
    </w:p>
    <w:p>
      <w:r>
        <w:t>Accession Number: 23e4e0d82ee4da6842c0503fc89f9b4466d022f24cd041807c02dfad024f4ad4</w:t>
      </w:r>
    </w:p>
    <w:p>
      <w:r>
        <w:t>Updated Date Time: 18/11/2016 17:42</w:t>
      </w:r>
    </w:p>
    <w:p>
      <w:pPr>
        <w:pStyle w:val="Heading2"/>
      </w:pPr>
      <w:r>
        <w:t>Layman Explanation</w:t>
      </w:r>
    </w:p>
    <w:p>
      <w:r>
        <w:t>This radiology report discusses       HISTORY check pneumothorax REPORT  Compared with a study dated 17 November 2016 The heart size is within normal limits. Stable patchy nonhomogeneous opacities are  seen in bibasal areas with a sliver of left pleural effusion, which may represent  underlying infective process. Significant interval resolution of previous right apical pneumothorax noted with  the residual rim measuring less than 5 mm in apical interpleural distance.  There is extensive surgical emphysema noted as before, predominantly in the right  lateral chest wall and right side of the neck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