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6992</w:t>
      </w:r>
    </w:p>
    <w:p>
      <w:r>
        <w:t>Visit Number: 98dc27b589ab78ea2e0c23cd0b0ff65d913fec529e64c4d837ede9cb46b76b35</w:t>
      </w:r>
    </w:p>
    <w:p>
      <w:r>
        <w:t>Masked_PatientID: 6991</w:t>
      </w:r>
    </w:p>
    <w:p>
      <w:r>
        <w:t>Order ID: a1f8030b6013acb465073d1ee215b467e0bd40893d67a2c3b76dd203ee24e592</w:t>
      </w:r>
    </w:p>
    <w:p>
      <w:r>
        <w:t>Order Name: Chest X-ray</w:t>
      </w:r>
    </w:p>
    <w:p>
      <w:r>
        <w:t>Result Item Code: CHE-NOV</w:t>
      </w:r>
    </w:p>
    <w:p>
      <w:r>
        <w:t>Performed Date Time: 29/12/2015 0:50</w:t>
      </w:r>
    </w:p>
    <w:p>
      <w:r>
        <w:t>Line Num: 1</w:t>
      </w:r>
    </w:p>
    <w:p>
      <w:r>
        <w:t>Text:       HISTORY colon ca 2013 with liver and lung mets previous old PTB 2009 now p/w cough and hemoptysis ++ REPORT Comparison is made to radiograph dated 9 March 2015. There is stable scarring with bronchiectatic changes involving theright upper lobe,  compatible with previous history of tuberculosis. No new active lung lesion seen. Both costophrenic angles are clear. The heart is not enlarged.   Known / Minor  Finalised by: &lt;DOCTOR&gt;</w:t>
      </w:r>
    </w:p>
    <w:p>
      <w:r>
        <w:t>Accession Number: 51fcde85c395013c1c948d500775040ea60e64319fd7a16a6649d7c7e257e159</w:t>
      </w:r>
    </w:p>
    <w:p>
      <w:r>
        <w:t>Updated Date Time: 29/12/2015 14:57</w:t>
      </w:r>
    </w:p>
    <w:p>
      <w:pPr>
        <w:pStyle w:val="Heading2"/>
      </w:pPr>
      <w:r>
        <w:t>Layman Explanation</w:t>
      </w:r>
    </w:p>
    <w:p>
      <w:r>
        <w:t>This radiology report discusses       HISTORY colon ca 2013 with liver and lung mets previous old PTB 2009 now p/w cough and hemoptysis ++ REPORT Comparison is made to radiograph dated 9 March 2015. There is stable scarring with bronchiectatic changes involving theright upper lobe,  compatible with previous history of tuberculosis. No new active lung lesion seen. Both costophrenic angles are clear. The heart is not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