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7024</w:t>
      </w:r>
    </w:p>
    <w:p>
      <w:r>
        <w:t>Visit Number: fd9306b8fa1d946ec9a8e955b46dda7781915fc7a9d831755a27d7b3fe139504</w:t>
      </w:r>
    </w:p>
    <w:p>
      <w:r>
        <w:t>Masked_PatientID: 7017</w:t>
      </w:r>
    </w:p>
    <w:p>
      <w:r>
        <w:t>Order ID: 4891d556f7ffd0c166b4e0aeacc87e172a9ba9c08b451f6e0f1ff62c1bc5191d</w:t>
      </w:r>
    </w:p>
    <w:p>
      <w:r>
        <w:t>Order Name: Chest X-ray</w:t>
      </w:r>
    </w:p>
    <w:p>
      <w:r>
        <w:t>Result Item Code: CHE-NOV</w:t>
      </w:r>
    </w:p>
    <w:p>
      <w:r>
        <w:t>Performed Date Time: 02/9/2020 11:14</w:t>
      </w:r>
    </w:p>
    <w:p>
      <w:r>
        <w:t>Line Num: 1</w:t>
      </w:r>
    </w:p>
    <w:p>
      <w:r>
        <w:t>Text: HISTORY  cxr REPORT CHEST (PA ERECT) X1 IMAGE The previous chest radiographs of 19 March 2018 and 27 February 2019 were compared  with.  In the current chest radiograph, there is no significant interval change in the scarring  in the right upper zone. There are no new .areas of opacification in the lungs. Report Indicator: Known / Minor Finalised by: &lt;DOCTOR&gt;</w:t>
      </w:r>
    </w:p>
    <w:p>
      <w:r>
        <w:t>Accession Number: 8bcc36e3477d52e1c845a4e44a6354c72ce1e2753a31feb4b082b3c829b5807a</w:t>
      </w:r>
    </w:p>
    <w:p>
      <w:r>
        <w:t>Updated Date Time: 02/9/2020 22:26</w:t>
      </w:r>
    </w:p>
    <w:p>
      <w:pPr>
        <w:pStyle w:val="Heading2"/>
      </w:pPr>
      <w:r>
        <w:t>Layman Explanation</w:t>
      </w:r>
    </w:p>
    <w:p>
      <w:r>
        <w:t>This radiology report discusses HISTORY  cxr REPORT CHEST (PA ERECT) X1 IMAGE The previous chest radiographs of 19 March 2018 and 27 February 2019 were compared  with.  In the current chest radiograph, there is no significant interval change in the scarring  in the right upper zone. There are no new .areas of opacification in the lungs.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