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7188</w:t>
      </w:r>
    </w:p>
    <w:p>
      <w:r>
        <w:t>Visit Number: 78ddc41a4b43a972175ac7ced98afdd550ab356a15433bbe688a42f58b98290b</w:t>
      </w:r>
    </w:p>
    <w:p>
      <w:r>
        <w:t>Masked_PatientID: 7185</w:t>
      </w:r>
    </w:p>
    <w:p>
      <w:r>
        <w:t>Order ID: 8623041b6152c7364180648895e7c97f22fc9a9e702767f38311ad43c7d20334</w:t>
      </w:r>
    </w:p>
    <w:p>
      <w:r>
        <w:t>Order Name: Chest X-ray</w:t>
      </w:r>
    </w:p>
    <w:p>
      <w:r>
        <w:t>Result Item Code: CHE-NOV</w:t>
      </w:r>
    </w:p>
    <w:p>
      <w:r>
        <w:t>Performed Date Time: 26/11/2018 15:19</w:t>
      </w:r>
    </w:p>
    <w:p>
      <w:r>
        <w:t>Line Num: 1</w:t>
      </w:r>
    </w:p>
    <w:p>
      <w:r>
        <w:t>Text:      HISTORY PVC post TAVI FINDINGS  The heart size is normal.  There is interval stability of the aortic valve cage. Peripheral reticular changes are stable in keeping with presence of underlying interstitial  fibrosis.  The parenchymal changes are asymmetrical.      Known / Minor Finalised by: &lt;DOCTOR&gt;</w:t>
      </w:r>
    </w:p>
    <w:p>
      <w:r>
        <w:t>Accession Number: e1bfd385deb0ee450ccf76b2a5a8fb4b1e848783e1a335dba26bef5d6a49bf93</w:t>
      </w:r>
    </w:p>
    <w:p>
      <w:r>
        <w:t>Updated Date Time: 26/11/2018 15:30</w:t>
      </w:r>
    </w:p>
    <w:p>
      <w:pPr>
        <w:pStyle w:val="Heading2"/>
      </w:pPr>
      <w:r>
        <w:t>Layman Explanation</w:t>
      </w:r>
    </w:p>
    <w:p>
      <w:r>
        <w:t>This radiology report discusses      HISTORY PVC post TAVI FINDINGS  The heart size is normal.  There is interval stability of the aortic valve cage. Peripheral reticular changes are stable in keeping with presence of underlying interstitial  fibrosis.  The parenchymal changes are asymmetrical.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