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7237</w:t>
      </w:r>
    </w:p>
    <w:p>
      <w:r>
        <w:t>Visit Number: afb8f7d78d33b6e528a0c991e7c6daa400df56ad3639eff104aa8986bbf25262</w:t>
      </w:r>
    </w:p>
    <w:p>
      <w:r>
        <w:t>Masked_PatientID: 7195</w:t>
      </w:r>
    </w:p>
    <w:p>
      <w:r>
        <w:t>Order ID: 471dd6a13585cc7c92a26033b70a105455bb99d99011a359c31baaa347cdafb5</w:t>
      </w:r>
    </w:p>
    <w:p>
      <w:r>
        <w:t>Order Name: Chest X-ray</w:t>
      </w:r>
    </w:p>
    <w:p>
      <w:r>
        <w:t>Result Item Code: CHE-NOV</w:t>
      </w:r>
    </w:p>
    <w:p>
      <w:r>
        <w:t>Performed Date Time: 07/12/2016 13:19</w:t>
      </w:r>
    </w:p>
    <w:p>
      <w:r>
        <w:t>Line Num: 1</w:t>
      </w:r>
    </w:p>
    <w:p>
      <w:r>
        <w:t>Text:       HISTORY after adjusting ETT REPORT Comparison is made with the study dated 07/12/2016. The endotracheal tube is still seen at the level of the carina towards the right  main bronchus and needs to be adjusted. Sternotomy wiresand mediastinal clips are present.   The central venous catheters  and feeding tube positions are unchanged. A mediastinal drain is in situ. Bilateral patchy air space opacities in both lungs are again noted probably representing  pulmonary oedema.  There are likely bilateral basal effusions.  No pneumothorax is  detected.   Further action or early intervention required Finalised by: &lt;DOCTOR&gt;</w:t>
      </w:r>
    </w:p>
    <w:p>
      <w:r>
        <w:t>Accession Number: e8b27b34ce0c43893356ab2506f1f9963085b97e6a88a27a4a812d41dcdaf4bb</w:t>
      </w:r>
    </w:p>
    <w:p>
      <w:r>
        <w:t>Updated Date Time: 08/12/2016 10:17</w:t>
      </w:r>
    </w:p>
    <w:p>
      <w:pPr>
        <w:pStyle w:val="Heading2"/>
      </w:pPr>
      <w:r>
        <w:t>Layman Explanation</w:t>
      </w:r>
    </w:p>
    <w:p>
      <w:r>
        <w:t>This radiology report discusses       HISTORY after adjusting ETT REPORT Comparison is made with the study dated 07/12/2016. The endotracheal tube is still seen at the level of the carina towards the right  main bronchus and needs to be adjusted. Sternotomy wiresand mediastinal clips are present.   The central venous catheters  and feeding tube positions are unchanged. A mediastinal drain is in situ. Bilateral patchy air space opacities in both lungs are again noted probably representing  pulmonary oedema.  There are likely bilateral basal effusions.  No pneumothorax is  detected.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