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7199</w:t>
      </w:r>
    </w:p>
    <w:p>
      <w:r>
        <w:t>Visit Number: afb8f7d78d33b6e528a0c991e7c6daa400df56ad3639eff104aa8986bbf25262</w:t>
      </w:r>
    </w:p>
    <w:p>
      <w:r>
        <w:t>Masked_PatientID: 7195</w:t>
      </w:r>
    </w:p>
    <w:p>
      <w:r>
        <w:t>Order ID: 4c3e20e3f61fda5b36c7f7a0a187e4c4ffd8e67100ba9c385191383f6f713478</w:t>
      </w:r>
    </w:p>
    <w:p>
      <w:r>
        <w:t>Order Name: Chest X-ray, Erect</w:t>
      </w:r>
    </w:p>
    <w:p>
      <w:r>
        <w:t>Result Item Code: CHE-ER</w:t>
      </w:r>
    </w:p>
    <w:p>
      <w:r>
        <w:t>Performed Date Time: 20/9/2016 11:10</w:t>
      </w:r>
    </w:p>
    <w:p>
      <w:r>
        <w:t>Line Num: 1</w:t>
      </w:r>
    </w:p>
    <w:p>
      <w:r>
        <w:t>Text:       HISTORY s/p cabg, esrf REPORT Comparison is made with previous chest radiograph dated 18 September 2016. There is evidence of previous CABG. Position of the right-sided CVP line and pacing wires are unchanged. Heart size isnot well assessed. Patchy opacities are noted in both lower zones for which underlying infection should  be considered.  Bilateral small pleural effusions and bilateral lower zone atelectasis  also noted.   May need further action Finalised by: &lt;DOCTOR&gt;</w:t>
      </w:r>
    </w:p>
    <w:p>
      <w:r>
        <w:t>Accession Number: ed3f258a9cb0272f3283ad58371522f018b9a510f4dd87a84f6b524a110bbfdb</w:t>
      </w:r>
    </w:p>
    <w:p>
      <w:r>
        <w:t>Updated Date Time: 21/9/2016 17:50</w:t>
      </w:r>
    </w:p>
    <w:p>
      <w:pPr>
        <w:pStyle w:val="Heading2"/>
      </w:pPr>
      <w:r>
        <w:t>Layman Explanation</w:t>
      </w:r>
    </w:p>
    <w:p>
      <w:r>
        <w:t>This radiology report discusses       HISTORY s/p cabg, esrf REPORT Comparison is made with previous chest radiograph dated 18 September 2016. There is evidence of previous CABG. Position of the right-sided CVP line and pacing wires are unchanged. Heart size isnot well assessed. Patchy opacities are noted in both lower zones for which underlying infection should  be considered.  Bilateral small pleural effusions and bilateral lower zone atelectasis  also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