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7222</w:t>
      </w:r>
    </w:p>
    <w:p>
      <w:r>
        <w:t>Visit Number: afb8f7d78d33b6e528a0c991e7c6daa400df56ad3639eff104aa8986bbf25262</w:t>
      </w:r>
    </w:p>
    <w:p>
      <w:r>
        <w:t>Masked_PatientID: 7195</w:t>
      </w:r>
    </w:p>
    <w:p>
      <w:r>
        <w:t>Order ID: 688c34a26c25d783dda5e209954b71569cc6e645a9d3c5148332a07aa214b3ea</w:t>
      </w:r>
    </w:p>
    <w:p>
      <w:r>
        <w:t>Order Name: Chest X-ray</w:t>
      </w:r>
    </w:p>
    <w:p>
      <w:r>
        <w:t>Result Item Code: CHE-NOV</w:t>
      </w:r>
    </w:p>
    <w:p>
      <w:r>
        <w:t>Performed Date Time: 28/10/2016 8:24</w:t>
      </w:r>
    </w:p>
    <w:p>
      <w:r>
        <w:t>Line Num: 1</w:t>
      </w:r>
    </w:p>
    <w:p>
      <w:r>
        <w:t>Text:       HISTORY s/p cabg, left cope loop drainage, sternal wound infection, sepsis REPORT  X-ray dated 25/10/2016 was reviewed. Sternotomy wires and surgical staples are noted. The heart size cannot be accurately assessed as this is a supine film. There is interval improvement of the airspace shadows in the left mid and lower zones. The airspace shadows in the right mid and lower zones are unchanged. Left chest tube and pleural catheter inserted. The ETT and CVP line are satisfactory in position.   May need further action Finalised by: &lt;DOCTOR&gt;</w:t>
      </w:r>
    </w:p>
    <w:p>
      <w:r>
        <w:t>Accession Number: 450348f0a8e265124aa783ce963399c5826a0b8e21f1d93dc5aa4897279f1b54</w:t>
      </w:r>
    </w:p>
    <w:p>
      <w:r>
        <w:t>Updated Date Time: 28/10/2016 19:33</w:t>
      </w:r>
    </w:p>
    <w:p>
      <w:pPr>
        <w:pStyle w:val="Heading2"/>
      </w:pPr>
      <w:r>
        <w:t>Layman Explanation</w:t>
      </w:r>
    </w:p>
    <w:p>
      <w:r>
        <w:t>This radiology report discusses       HISTORY s/p cabg, left cope loop drainage, sternal wound infection, sepsis REPORT  X-ray dated 25/10/2016 was reviewed. Sternotomy wires and surgical staples are noted. The heart size cannot be accurately assessed as this is a supine film. There is interval improvement of the airspace shadows in the left mid and lower zones. The airspace shadows in the right mid and lower zones are unchanged. Left chest tube and pleural catheter inserted. The ETT and CVP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