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7270</w:t>
      </w:r>
    </w:p>
    <w:p>
      <w:r>
        <w:t>Visit Number: fef37a9c9e1dfa4c5269123c950c7948ad2ae1c3176a5f3e187284880aad02af</w:t>
      </w:r>
    </w:p>
    <w:p>
      <w:r>
        <w:t>Masked_PatientID: 7261</w:t>
      </w:r>
    </w:p>
    <w:p>
      <w:r>
        <w:t>Order ID: b1a18d8cec707fa0aa9782f6eee30fc7e805fbff9889f2c495d6e50782e89056</w:t>
      </w:r>
    </w:p>
    <w:p>
      <w:r>
        <w:t>Order Name: Chest X-ray</w:t>
      </w:r>
    </w:p>
    <w:p>
      <w:r>
        <w:t>Result Item Code: CHE-NOV</w:t>
      </w:r>
    </w:p>
    <w:p>
      <w:r>
        <w:t>Performed Date Time: 03/4/2019 17:27</w:t>
      </w:r>
    </w:p>
    <w:p>
      <w:r>
        <w:t>Line Num: 1</w:t>
      </w:r>
    </w:p>
    <w:p>
      <w:r>
        <w:t>Text: HISTORY  acute desat REPORT Comparison was made with the previous chest radiograph dated 3\4\19. Tip of the right-sided central venous catheter is projected over the SVC. Tip of  the feeding tube is projected over the gastric region. The heart size cannot be accurately assessed in view of the AP projection and suboptimal  inspiration. Bilateral perihilar airspace opacification has worsened in the upper to mid zones.  Small bilateral pleural effusions are again seen.  Report Indicator: May need further action Reported by: &lt;DOCTOR&gt;</w:t>
      </w:r>
    </w:p>
    <w:p>
      <w:r>
        <w:t>Accession Number: 54f2235cf31fbc0bd6fbd2dcb71163d28859ef832cd8ea9e7bf98707d4337904</w:t>
      </w:r>
    </w:p>
    <w:p>
      <w:r>
        <w:t>Updated Date Time: 04/4/2019 16:48</w:t>
      </w:r>
    </w:p>
    <w:p>
      <w:pPr>
        <w:pStyle w:val="Heading2"/>
      </w:pPr>
      <w:r>
        <w:t>Layman Explanation</w:t>
      </w:r>
    </w:p>
    <w:p>
      <w:r>
        <w:t>This radiology report discusses HISTORY  acute desat REPORT Comparison was made with the previous chest radiograph dated 3\4\19. Tip of the right-sided central venous catheter is projected over the SVC. Tip of  the feeding tube is projected over the gastric region. The heart size cannot be accurately assessed in view of the AP projection and suboptimal  inspiration. Bilateral perihilar airspace opacification has worsened in the upper to mid zones.  Small bilateral pleural effusions are again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