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7409</w:t>
      </w:r>
    </w:p>
    <w:p>
      <w:r>
        <w:t>Visit Number: 64361ee7e2f9999a38df958de8a87a517f225c786f77c21314fd0ee8514a6a3d</w:t>
      </w:r>
    </w:p>
    <w:p>
      <w:r>
        <w:t>Masked_PatientID: 7408</w:t>
      </w:r>
    </w:p>
    <w:p>
      <w:r>
        <w:t>Order ID: 2371f25945b9ae10f52b515a0ec818ab880b8a733428f10d8f49710e1f61fa03</w:t>
      </w:r>
    </w:p>
    <w:p>
      <w:r>
        <w:t>Order Name: Chest X-ray</w:t>
      </w:r>
    </w:p>
    <w:p>
      <w:r>
        <w:t>Result Item Code: CHE-NOV</w:t>
      </w:r>
    </w:p>
    <w:p>
      <w:r>
        <w:t>Performed Date Time: 07/2/2017 22:41</w:t>
      </w:r>
    </w:p>
    <w:p>
      <w:r>
        <w:t>Line Num: 1</w:t>
      </w:r>
    </w:p>
    <w:p>
      <w:r>
        <w:t>Text:       HISTORY post central line insertion REPORT  Earlier chest radiograph performed at 2129hrs was reviewed. Interval insertion of right neck central venous catheter. Tip is visualized in the  distal SVC.  Endotracheal tube and nasogastric tube in situ. The heart size cannot be accurately assessed.  Bilateral perihilar and upper zone  consolidation may be secondary to pulmonary oedema, ARDS or pneumonia.  There is  no pleural effusion.  Clinical correlation is advised. Internal fixation  of previous left clavicular fracture noted.   May need further action Finalised by: &lt;DOCTOR&gt;</w:t>
      </w:r>
    </w:p>
    <w:p>
      <w:r>
        <w:t>Accession Number: bced9033476c38c0c6034af4e8a4638edb35a7afc5e55f06a9127bffb6b7ca31</w:t>
      </w:r>
    </w:p>
    <w:p>
      <w:r>
        <w:t>Updated Date Time: 08/2/2017 9:14</w:t>
      </w:r>
    </w:p>
    <w:p>
      <w:pPr>
        <w:pStyle w:val="Heading2"/>
      </w:pPr>
      <w:r>
        <w:t>Layman Explanation</w:t>
      </w:r>
    </w:p>
    <w:p>
      <w:r>
        <w:t>This radiology report discusses       HISTORY post central line insertion REPORT  Earlier chest radiograph performed at 2129hrs was reviewed. Interval insertion of right neck central venous catheter. Tip is visualized in the  distal SVC.  Endotracheal tube and nasogastric tube in situ. The heart size cannot be accurately assessed.  Bilateral perihilar and upper zone  consolidation may be secondary to pulmonary oedema, ARDS or pneumonia.  There is  no pleural effusion.  Clinical correlation is advised. Internal fixation  of previous left clavicular fracture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