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7413</w:t>
      </w:r>
    </w:p>
    <w:p>
      <w:r>
        <w:t>Visit Number: a9f8c826bab4f519e7b045c73fdd6c69448677321581bb4d4486016e6a265979</w:t>
      </w:r>
    </w:p>
    <w:p>
      <w:r>
        <w:t>Masked_PatientID: 7412</w:t>
      </w:r>
    </w:p>
    <w:p>
      <w:r>
        <w:t>Order ID: 8d6b3c493c384f7e25c0ba697b570b48e6fe1ccffc6a4bf7f9f51fa475661b23</w:t>
      </w:r>
    </w:p>
    <w:p>
      <w:r>
        <w:t>Order Name: Chest X-ray, Erect</w:t>
      </w:r>
    </w:p>
    <w:p>
      <w:r>
        <w:t>Result Item Code: CHE-ER</w:t>
      </w:r>
    </w:p>
    <w:p>
      <w:r>
        <w:t>Performed Date Time: 21/12/2016 11:45</w:t>
      </w:r>
    </w:p>
    <w:p>
      <w:r>
        <w:t>Line Num: 1</w:t>
      </w:r>
    </w:p>
    <w:p>
      <w:r>
        <w:t>Text:       HISTORY fever post cath REPORT  Comparison has been made with the previous radiograph of 28/04/2016.  There is patchy  airspace opacification bilaterally, more so in the upper zones.  This could be due  to infection.  No other significant interval change.   May need further action Finalised by: &lt;DOCTOR&gt;</w:t>
      </w:r>
    </w:p>
    <w:p>
      <w:r>
        <w:t>Accession Number: 838f5cd6b436b366320aba632d4b8f356b2c093f8c6b06311bf9f8b80260af0b</w:t>
      </w:r>
    </w:p>
    <w:p>
      <w:r>
        <w:t>Updated Date Time: 21/12/2016 14:55</w:t>
      </w:r>
    </w:p>
    <w:p>
      <w:pPr>
        <w:pStyle w:val="Heading2"/>
      </w:pPr>
      <w:r>
        <w:t>Layman Explanation</w:t>
      </w:r>
    </w:p>
    <w:p>
      <w:r>
        <w:t>This radiology report discusses       HISTORY fever post cath REPORT  Comparison has been made with the previous radiograph of 28/04/2016.  There is patchy  airspace opacification bilaterally, more so in the upper zones.  This could be due  to infection.  No other significant interval change.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