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7447</w:t>
      </w:r>
    </w:p>
    <w:p>
      <w:r>
        <w:t>Visit Number: 845ea687a02aeb22f153abf3d03c99b75bcc9b3b89379e6d9f76c43062f87f27</w:t>
      </w:r>
    </w:p>
    <w:p>
      <w:r>
        <w:t>Masked_PatientID: 7426</w:t>
      </w:r>
    </w:p>
    <w:p>
      <w:r>
        <w:t>Order ID: 6dafa930da45c97034f9f776df4ffe29b59a425c6b9e4e313efbba14ffcb9334</w:t>
      </w:r>
    </w:p>
    <w:p>
      <w:r>
        <w:t>Order Name: Chest X-ray</w:t>
      </w:r>
    </w:p>
    <w:p>
      <w:r>
        <w:t>Result Item Code: CHE-NOV</w:t>
      </w:r>
    </w:p>
    <w:p>
      <w:r>
        <w:t>Performed Date Time: 06/6/2017 9:35</w:t>
      </w:r>
    </w:p>
    <w:p>
      <w:r>
        <w:t>Line Num: 1</w:t>
      </w:r>
    </w:p>
    <w:p>
      <w:r>
        <w:t>Text:       HISTORY . treated PTB. REPORT CHEST (PA ERECT) TOTAL OF ONE IMAGE The previous chest radiograph of 8 February 2017 was reviewed with the report. When the current chest radiograph is compared to the prior as cited above, there  is no significant interval change.   The opacity in the right lower zone is unchanged.   Known / Minor  Finalised by: &lt;DOCTOR&gt;</w:t>
      </w:r>
    </w:p>
    <w:p>
      <w:r>
        <w:t>Accession Number: 5b09b71113dbd304ac3f467a115ea7434ed26b07420f0c69f37906cb8e2c8fb7</w:t>
      </w:r>
    </w:p>
    <w:p>
      <w:r>
        <w:t>Updated Date Time: 09/6/2017 12:30</w:t>
      </w:r>
    </w:p>
    <w:p>
      <w:pPr>
        <w:pStyle w:val="Heading2"/>
      </w:pPr>
      <w:r>
        <w:t>Layman Explanation</w:t>
      </w:r>
    </w:p>
    <w:p>
      <w:r>
        <w:t>This radiology report discusses       HISTORY . treated PTB. REPORT CHEST (PA ERECT) TOTAL OF ONE IMAGE The previous chest radiograph of 8 February 2017 was reviewed with the report. When the current chest radiograph is compared to the prior as cited above, there  is no significant interval change.   The opacity in the right lower zone is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