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769</w:t>
      </w:r>
    </w:p>
    <w:p>
      <w:r>
        <w:t>Visit Number: bce48a75cb071562aaa778c13e25171eba4d32cd99c0999cbaed39511d20cc61</w:t>
      </w:r>
    </w:p>
    <w:p>
      <w:r>
        <w:t>Masked_PatientID: 743</w:t>
      </w:r>
    </w:p>
    <w:p>
      <w:r>
        <w:t>Order ID: b04b3b6ccb1d6b481a74a5c8dc02bfe12644c7fb40911807441de9c717487975</w:t>
      </w:r>
    </w:p>
    <w:p>
      <w:r>
        <w:t>Order Name: Chest X-ray, Erect</w:t>
      </w:r>
    </w:p>
    <w:p>
      <w:r>
        <w:t>Result Item Code: CHE-ER</w:t>
      </w:r>
    </w:p>
    <w:p>
      <w:r>
        <w:t>Performed Date Time: 03/3/2020 0:16</w:t>
      </w:r>
    </w:p>
    <w:p>
      <w:r>
        <w:t>Line Num: 1</w:t>
      </w:r>
    </w:p>
    <w:p>
      <w:r>
        <w:t>Text: HISTORY  A17- sob and weakness for ix REPORT AP sitting chest radiograph Patient is status-post CABG. The heart size is enlarged. The thoracic aorta is unfolded and there is mural calcification. Left lower zone retrocardiac air space opacification associated with a small left  pleural effusion likely represent infective changes. Report Indicator: Further action or early intervention required Reported by: &lt;DOCTOR&gt;</w:t>
      </w:r>
    </w:p>
    <w:p>
      <w:r>
        <w:t>Accession Number: 8c34efcaad453763c584643296a95acd8eff5d758c1dd42521de2cfd5d5835ad</w:t>
      </w:r>
    </w:p>
    <w:p>
      <w:r>
        <w:t>Updated Date Time: 03/3/2020 10:56</w:t>
      </w:r>
    </w:p>
    <w:p>
      <w:pPr>
        <w:pStyle w:val="Heading2"/>
      </w:pPr>
      <w:r>
        <w:t>Layman Explanation</w:t>
      </w:r>
    </w:p>
    <w:p>
      <w:r>
        <w:t>This radiology report discusses HISTORY  A17- sob and weakness for ix REPORT AP sitting chest radiograph Patient is status-post CABG. The heart size is enlarged. The thoracic aorta is unfolded and there is mural calcification. Left lower zone retrocardiac air space opacification associated with a small left  pleural effusion likely represent infective changes. Report Indicator: Further action or early intervention required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