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7457</w:t>
      </w:r>
    </w:p>
    <w:p>
      <w:r>
        <w:t>Visit Number: db46637291296179e91718c96b90081f14cac4c42b33d291e873a10dec685319</w:t>
      </w:r>
    </w:p>
    <w:p>
      <w:r>
        <w:t>Masked_PatientID: 7450</w:t>
      </w:r>
    </w:p>
    <w:p>
      <w:r>
        <w:t>Order ID: fa1e0c6ea54d6abd68d342f3e9eb608ea885034ceaf112491b07abc7dda98ca2</w:t>
      </w:r>
    </w:p>
    <w:p>
      <w:r>
        <w:t>Order Name: Chest X-ray, Erect</w:t>
      </w:r>
    </w:p>
    <w:p>
      <w:r>
        <w:t>Result Item Code: CHE-ER</w:t>
      </w:r>
    </w:p>
    <w:p>
      <w:r>
        <w:t>Performed Date Time: 11/7/2018 8:40</w:t>
      </w:r>
    </w:p>
    <w:p>
      <w:r>
        <w:t>Line Num: 1</w:t>
      </w:r>
    </w:p>
    <w:p>
      <w:r>
        <w:t>Text:       HISTORY recent Chest infection and cardiac failure REPORT Chest (PA erect) total OF ONE image The sternotomy wires and staples at the left heart border compatible with a previous  CABG The heart shadow appears to be mildly enlarged.  The thoracic aorta is unfolded. The lungs show upper lobe diversion and perihilar vascular congestion. Both lateral costophrenic angles are preserved.    May need further action Finalised by: &lt;DOCTOR&gt;</w:t>
      </w:r>
    </w:p>
    <w:p>
      <w:r>
        <w:t>Accession Number: 6d094008f28f75315a9b8c9d5c26808fbd7bde71c22aa3a725ca6ca8bb82932a</w:t>
      </w:r>
    </w:p>
    <w:p>
      <w:r>
        <w:t>Updated Date Time: 11/7/2018 9:15</w:t>
      </w:r>
    </w:p>
    <w:p>
      <w:pPr>
        <w:pStyle w:val="Heading2"/>
      </w:pPr>
      <w:r>
        <w:t>Layman Explanation</w:t>
      </w:r>
    </w:p>
    <w:p>
      <w:r>
        <w:t>This radiology report discusses       HISTORY recent Chest infection and cardiac failure REPORT Chest (PA erect) total OF ONE image The sternotomy wires and staples at the left heart border compatible with a previous  CABG The heart shadow appears to be mildly enlarged.  The thoracic aorta is unfolded. The lungs show upper lobe diversion and perihilar vascular congestion. Both lateral costophrenic angles are preserved.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