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7635</w:t>
      </w:r>
    </w:p>
    <w:p>
      <w:r>
        <w:t>Visit Number: 92954c7e5b52353f3be9d417e8410bef147bcdced667500cd6df147667c0f73e</w:t>
      </w:r>
    </w:p>
    <w:p>
      <w:r>
        <w:t>Masked_PatientID: 7600</w:t>
      </w:r>
    </w:p>
    <w:p>
      <w:r>
        <w:t>Order ID: 3ae7c3603e4778ecba43daf602f3887da7fea2cb6522fd03a158008968441eba</w:t>
      </w:r>
    </w:p>
    <w:p>
      <w:r>
        <w:t>Order Name: Chest X-ray, Erect</w:t>
      </w:r>
    </w:p>
    <w:p>
      <w:r>
        <w:t>Result Item Code: CHE-ER</w:t>
      </w:r>
    </w:p>
    <w:p>
      <w:r>
        <w:t>Performed Date Time: 06/11/2017 12:26</w:t>
      </w:r>
    </w:p>
    <w:p>
      <w:r>
        <w:t>Line Num: 1</w:t>
      </w:r>
    </w:p>
    <w:p>
      <w:r>
        <w:t>Text:      HISTORY LVAD FINDINGS Comparison is made with the chest x-ray of 26 October 2017. The LVAD is unchanged in position and appearance.  The heart is enlarged.  Sternotomy  wires and vascular clips are consistent with previous CABG.  The patient is post-mitral  valve replacement.  The lungs appear unremarkable.       Known / Minor  Finalised by: &lt;DOCTOR&gt;</w:t>
      </w:r>
    </w:p>
    <w:p>
      <w:r>
        <w:t>Accession Number: 282ac8127d4e038e4758850816c45eebc29acd666d14078a1af5ed4837e233a8</w:t>
      </w:r>
    </w:p>
    <w:p>
      <w:r>
        <w:t>Updated Date Time: 06/11/2017 14:41</w:t>
      </w:r>
    </w:p>
    <w:p>
      <w:pPr>
        <w:pStyle w:val="Heading2"/>
      </w:pPr>
      <w:r>
        <w:t>Layman Explanation</w:t>
      </w:r>
    </w:p>
    <w:p>
      <w:r>
        <w:t>This radiology report discusses      HISTORY LVAD FINDINGS Comparison is made with the chest x-ray of 26 October 2017. The LVAD is unchanged in position and appearance.  The heart is enlarged.  Sternotomy  wires and vascular clips are consistent with previous CABG.  The patient is post-mitral  valve replacement.  The lungs appear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