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7603</w:t>
      </w:r>
    </w:p>
    <w:p>
      <w:r>
        <w:t>Visit Number: 156e4f43a5ee7ed1bb7d64462bac7c2bfa8fed45832bf57d4bee36bd3fe08ab5</w:t>
      </w:r>
    </w:p>
    <w:p>
      <w:r>
        <w:t>Masked_PatientID: 7600</w:t>
      </w:r>
    </w:p>
    <w:p>
      <w:r>
        <w:t>Order ID: 4b3dc62f86118229d7c9122c639926ea7dab3de73ea0de188bd599e56a9ce4f5</w:t>
      </w:r>
    </w:p>
    <w:p>
      <w:r>
        <w:t>Order Name: Chest X-ray</w:t>
      </w:r>
    </w:p>
    <w:p>
      <w:r>
        <w:t>Result Item Code: CHE-NOV</w:t>
      </w:r>
    </w:p>
    <w:p>
      <w:r>
        <w:t>Performed Date Time: 10/4/2016 12:49</w:t>
      </w:r>
    </w:p>
    <w:p>
      <w:r>
        <w:t>Line Num: 1</w:t>
      </w:r>
    </w:p>
    <w:p>
      <w:r>
        <w:t>Text:       HISTORY post swan ganz insertion REPORT  Comparison made to Chest X-ray: 09/04/2016. There has been insertion of a Swan-Ganz catheter, with distal tip overlying the carina  within the right pulmonary artery.  There is no pneumothorax. The patient is status post median sternotomy and CABG with annular valve replacement.   Coronary stent is noted in situ.  There is mild pulmonary oedema, decreased from  before.   May need further action Finalised by: &lt;DOCTOR&gt;</w:t>
      </w:r>
    </w:p>
    <w:p>
      <w:r>
        <w:t>Accession Number: d121eff349b2921c2447ae777b1f476e627cde9343006a0de1d924c79027de25</w:t>
      </w:r>
    </w:p>
    <w:p>
      <w:r>
        <w:t>Updated Date Time: 11/4/2016 13:32</w:t>
      </w:r>
    </w:p>
    <w:p>
      <w:pPr>
        <w:pStyle w:val="Heading2"/>
      </w:pPr>
      <w:r>
        <w:t>Layman Explanation</w:t>
      </w:r>
    </w:p>
    <w:p>
      <w:r>
        <w:t>This radiology report discusses       HISTORY post swan ganz insertion REPORT  Comparison made to Chest X-ray: 09/04/2016. There has been insertion of a Swan-Ganz catheter, with distal tip overlying the carina  within the right pulmonary artery.  There is no pneumothorax. The patient is status post median sternotomy and CABG with annular valve replacement.   Coronary stent is noted in situ.  There is mild pulmonary oedema, decreased from  before.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