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7624</w:t>
      </w:r>
    </w:p>
    <w:p>
      <w:r>
        <w:t>Visit Number: 156e4f43a5ee7ed1bb7d64462bac7c2bfa8fed45832bf57d4bee36bd3fe08ab5</w:t>
      </w:r>
    </w:p>
    <w:p>
      <w:r>
        <w:t>Masked_PatientID: 7600</w:t>
      </w:r>
    </w:p>
    <w:p>
      <w:r>
        <w:t>Order ID: 2f030a97f05e11bab5e4095bc9c40efcf86711a1e88f43e36737c6a26c322d8b</w:t>
      </w:r>
    </w:p>
    <w:p>
      <w:r>
        <w:t>Order Name: Chest X-ray</w:t>
      </w:r>
    </w:p>
    <w:p>
      <w:r>
        <w:t>Result Item Code: CHE-NOV</w:t>
      </w:r>
    </w:p>
    <w:p>
      <w:r>
        <w:t>Performed Date Time: 30/5/2016 14:13</w:t>
      </w:r>
    </w:p>
    <w:p>
      <w:r>
        <w:t>Line Num: 1</w:t>
      </w:r>
    </w:p>
    <w:p>
      <w:r>
        <w:t>Text:       HISTORY s/p AVR REPORT CHEST The cardiac shadow is enlarged. The CT ratio measures 17/31. No active lung lesion. The left limb of the LVAD is projected over the left heart  shadow.   Known / Minor  Finalised by: &lt;DOCTOR&gt;</w:t>
      </w:r>
    </w:p>
    <w:p>
      <w:r>
        <w:t>Accession Number: f8cc28bee61e5f2e264c8c37e5aa936595b58f4a46390871ba7b4c5384be346f</w:t>
      </w:r>
    </w:p>
    <w:p>
      <w:r>
        <w:t>Updated Date Time: 31/5/2016 7:47</w:t>
      </w:r>
    </w:p>
    <w:p>
      <w:pPr>
        <w:pStyle w:val="Heading2"/>
      </w:pPr>
      <w:r>
        <w:t>Layman Explanation</w:t>
      </w:r>
    </w:p>
    <w:p>
      <w:r>
        <w:t>This radiology report discusses       HISTORY s/p AVR REPORT CHEST The cardiac shadow is enlarged. The CT ratio measures 17/31. No active lung lesion. The left limb of the LVAD is projected over the left heart  shadow.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