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7678</w:t>
      </w:r>
    </w:p>
    <w:p>
      <w:r>
        <w:t>Visit Number: cb5d32ac393eb33cb33707e812d21163f7d32b5c458fe25a12ab3c0f500ee060</w:t>
      </w:r>
    </w:p>
    <w:p>
      <w:r>
        <w:t>Masked_PatientID: 7677</w:t>
      </w:r>
    </w:p>
    <w:p>
      <w:r>
        <w:t>Order ID: 5a81e19e236e5d2f037002bbb700584f382c32a057884232a0784d46f5170a03</w:t>
      </w:r>
    </w:p>
    <w:p>
      <w:r>
        <w:t>Order Name: Chest X-ray, Erect</w:t>
      </w:r>
    </w:p>
    <w:p>
      <w:r>
        <w:t>Result Item Code: CHE-ER</w:t>
      </w:r>
    </w:p>
    <w:p>
      <w:r>
        <w:t>Performed Date Time: 17/5/2015 1:13</w:t>
      </w:r>
    </w:p>
    <w:p>
      <w:r>
        <w:t>Line Num: 1</w:t>
      </w:r>
    </w:p>
    <w:p>
      <w:r>
        <w:t>Text:       HISTORY Pneumoni vs CCF. SOBOE with productive cough REPORT  Comparison is made with the previous chest radiograph dated 29 September 2010. The heart is enlarged despite allowing for projection.  There is interval bilateral  airspace opacification, worst at the lower zones with pulmonary venous congestion.  There is suggestion of septal lines in the bilateral mid to lower zones at the periphery.   Findings are consistent with congestive cardiac failure/fluid overload but an infective  cause cannot be excluded. Interval blunting of the bilateral costophrenic angles may represent pleural effusions.  May need further action Finalised by: &lt;DOCTOR&gt;</w:t>
      </w:r>
    </w:p>
    <w:p>
      <w:r>
        <w:t>Accession Number: d5d2f5dafe8f2ca7ba7980bf8095bd50ae46fb6f2c0b892e19fc47666182d0e8</w:t>
      </w:r>
    </w:p>
    <w:p>
      <w:r>
        <w:t>Updated Date Time: 17/5/2015 20:17</w:t>
      </w:r>
    </w:p>
    <w:p>
      <w:pPr>
        <w:pStyle w:val="Heading2"/>
      </w:pPr>
      <w:r>
        <w:t>Layman Explanation</w:t>
      </w:r>
    </w:p>
    <w:p>
      <w:r>
        <w:t>This radiology report discusses       HISTORY Pneumoni vs CCF. SOBOE with productive cough REPORT  Comparison is made with the previous chest radiograph dated 29 September 2010. The heart is enlarged despite allowing for projection.  There is interval bilateral  airspace opacification, worst at the lower zones with pulmonary venous congestion.  There is suggestion of septal lines in the bilateral mid to lower zones at the periphery.   Findings are consistent with congestive cardiac failure/fluid overload but an infective  cause cannot be excluded. Interval blunting of the bilateral costophrenic angles may represent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