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7719</w:t>
      </w:r>
    </w:p>
    <w:p>
      <w:r>
        <w:t>Visit Number: 29d4b618c0841057d4f44015ebcd946d46418f48216e135a73cc8c96b969c942</w:t>
      </w:r>
    </w:p>
    <w:p>
      <w:r>
        <w:t>Masked_PatientID: 7718</w:t>
      </w:r>
    </w:p>
    <w:p>
      <w:r>
        <w:t>Order ID: 337e302b520b643f066f253f454decba10bc4fe789fd7ef15d5f303daf7c6389</w:t>
      </w:r>
    </w:p>
    <w:p>
      <w:r>
        <w:t>Order Name: Chest X-ray</w:t>
      </w:r>
    </w:p>
    <w:p>
      <w:r>
        <w:t>Result Item Code: CHE-NOV</w:t>
      </w:r>
    </w:p>
    <w:p>
      <w:r>
        <w:t>Performed Date Time: 30/4/2018 11:29</w:t>
      </w:r>
    </w:p>
    <w:p>
      <w:r>
        <w:t>Line Num: 1</w:t>
      </w:r>
    </w:p>
    <w:p>
      <w:r>
        <w:t>Text:       HISTORY viral LRTI, mosaic changes seen on CTPA but CXR normal REPORT Even though the patient is not in full inspiration, the cardiac shadow appears enlarged  on this PA view. The right hilum appears prominent. No large foci of airspace shadowing  seen in the lungs.   Known / Minor  Finalised by: &lt;DOCTOR&gt;</w:t>
      </w:r>
    </w:p>
    <w:p>
      <w:r>
        <w:t>Accession Number: 0f5ea2d5584bed4f96c450e5e0fc59ea9cae381963bd37984147093c5fa0e99e</w:t>
      </w:r>
    </w:p>
    <w:p>
      <w:r>
        <w:t>Updated Date Time: 30/4/2018 11:45</w:t>
      </w:r>
    </w:p>
    <w:p>
      <w:pPr>
        <w:pStyle w:val="Heading2"/>
      </w:pPr>
      <w:r>
        <w:t>Layman Explanation</w:t>
      </w:r>
    </w:p>
    <w:p>
      <w:r>
        <w:t>This radiology report discusses       HISTORY viral LRTI, mosaic changes seen on CTPA but CXR normal REPORT Even though the patient is not in full inspiration, the cardiac shadow appears enlarged  on this PA view. The right hilum appears prominent. No large foci of airspace shadowing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