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7728</w:t>
      </w:r>
    </w:p>
    <w:p>
      <w:r>
        <w:t>Visit Number: 94ca103a19fa381d696e659136d4e18a25bb6f5b43acdc21edccb5dc0337ba20</w:t>
      </w:r>
    </w:p>
    <w:p>
      <w:r>
        <w:t>Masked_PatientID: 7721</w:t>
      </w:r>
    </w:p>
    <w:p>
      <w:r>
        <w:t>Order ID: 78b322735e88bffb14961350bb575cb05908f3727ecd090ef4a448adbe682116</w:t>
      </w:r>
    </w:p>
    <w:p>
      <w:r>
        <w:t>Order Name: Chest X-ray, Erect</w:t>
      </w:r>
    </w:p>
    <w:p>
      <w:r>
        <w:t>Result Item Code: CHE-ER</w:t>
      </w:r>
    </w:p>
    <w:p>
      <w:r>
        <w:t>Performed Date Time: 12/5/2020 20:40</w:t>
      </w:r>
    </w:p>
    <w:p>
      <w:r>
        <w:t>Line Num: 1</w:t>
      </w:r>
    </w:p>
    <w:p>
      <w:r>
        <w:t>Text: HISTORY  cough REPORT Prior radiograph dated 28 January 2020 was reviewed. Midline sternotomy wires noted. The heart size is normal. Aorta is unfolded. No focal consolidation or pleural effusion. Stable elevation of the left hemidiaphragm. Stable deformity of the right second rib may be related to prior insult. Report Indicator: Known / Minor Finalised by: &lt;DOCTOR&gt;</w:t>
      </w:r>
    </w:p>
    <w:p>
      <w:r>
        <w:t>Accession Number: 865bb35c8a3e3041ac005ade25ba2640d28ee282e30946d3ecc4ddf2d3f41a4f</w:t>
      </w:r>
    </w:p>
    <w:p>
      <w:r>
        <w:t>Updated Date Time: 12/5/2020 20:48</w:t>
      </w:r>
    </w:p>
    <w:p>
      <w:pPr>
        <w:pStyle w:val="Heading2"/>
      </w:pPr>
      <w:r>
        <w:t>Layman Explanation</w:t>
      </w:r>
    </w:p>
    <w:p>
      <w:r>
        <w:t>This radiology report discusses HISTORY  cough REPORT Prior radiograph dated 28 January 2020 was reviewed. Midline sternotomy wires noted. The heart size is normal. Aorta is unfolded. No focal consolidation or pleural effusion. Stable elevation of the left hemidiaphragm. Stable deformity of the right second rib may be related to prior insult.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