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774</w:t>
      </w:r>
    </w:p>
    <w:p>
      <w:r>
        <w:t>Visit Number: 352a87c4544f8cbf5085df4f3cdd7c8c3666dbc048598f7e2155981cdd00fd14</w:t>
      </w:r>
    </w:p>
    <w:p>
      <w:r>
        <w:t>Masked_PatientID: 774</w:t>
      </w:r>
    </w:p>
    <w:p>
      <w:r>
        <w:t>Order ID: c31f4551304e947a88088cc956e3f1d54306bc4c5fe83fff194184fd5216447d</w:t>
      </w:r>
    </w:p>
    <w:p>
      <w:r>
        <w:t>Order Name: Chest X-ray</w:t>
      </w:r>
    </w:p>
    <w:p>
      <w:r>
        <w:t>Result Item Code: CHE-NOV</w:t>
      </w:r>
    </w:p>
    <w:p>
      <w:r>
        <w:t>Performed Date Time: 18/1/2016 13:02</w:t>
      </w:r>
    </w:p>
    <w:p>
      <w:r>
        <w:t>Line Num: 1</w:t>
      </w:r>
    </w:p>
    <w:p>
      <w:r>
        <w:t>Text:       HISTORY REPORT   Irregular density with adjacent ground-glass shadowing in the right middle zone is  larger than in the previous radiograph.  No large pneumothorax is seen requiring  immediate surgical intervention.  Follow-up is necessary.   Known / Minor  Finalised by: &lt;DOCTOR&gt;</w:t>
      </w:r>
    </w:p>
    <w:p>
      <w:r>
        <w:t>Accession Number: c007cda74cb05d7f8019b1b424b75840f1e01553c352ad06ae6bd9f5729077b7</w:t>
      </w:r>
    </w:p>
    <w:p>
      <w:r>
        <w:t>Updated Date Time: 18/1/2016 14:05</w:t>
      </w:r>
    </w:p>
    <w:p>
      <w:pPr>
        <w:pStyle w:val="Heading2"/>
      </w:pPr>
      <w:r>
        <w:t>Layman Explanation</w:t>
      </w:r>
    </w:p>
    <w:p>
      <w:r>
        <w:t>This radiology report discusses       HISTORY REPORT   Irregular density with adjacent ground-glass shadowing in the right middle zone is  larger than in the previous radiograph.  No large pneumothorax is seen requiring  immediate surgical intervention.  Follow-up is necessary.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