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7815</w:t>
      </w:r>
    </w:p>
    <w:p>
      <w:r>
        <w:t>Visit Number: 1ea224eec271694333a3cfa5f70b3c1e4c3078854ac71de8ddaef7c5a844f18b</w:t>
      </w:r>
    </w:p>
    <w:p>
      <w:r>
        <w:t>Masked_PatientID: 7815</w:t>
      </w:r>
    </w:p>
    <w:p>
      <w:r>
        <w:t>Order ID: a785d045c6d38068e4d249d76d6e3e1a0320a2df5047bc6fd049116d132d01c6</w:t>
      </w:r>
    </w:p>
    <w:p>
      <w:r>
        <w:t>Order Name: Chest X-ray</w:t>
      </w:r>
    </w:p>
    <w:p>
      <w:r>
        <w:t>Result Item Code: CHE-NOV</w:t>
      </w:r>
    </w:p>
    <w:p>
      <w:r>
        <w:t>Performed Date Time: 04/3/2019 20:16</w:t>
      </w:r>
    </w:p>
    <w:p>
      <w:r>
        <w:t>Line Num: 1</w:t>
      </w:r>
    </w:p>
    <w:p>
      <w:r>
        <w:t>Text: HISTORY  fever spike REPORT Suboptimal chest expansion. Coronary stent in situ Heart size cannot be accurately assessed. Faint air space opacities in the bilateral lower zones likely represent atelectasis  although early infective changes cannot be excluded. No sizable pleural effusion seen. Report Indicator: May need further action Finalised by: &lt;DOCTOR&gt;</w:t>
      </w:r>
    </w:p>
    <w:p>
      <w:r>
        <w:t>Accession Number: 0795d4c933263d8bacc7e25d86000cc44706bb8cf6dc3b8ab5b6874300ec4c8e</w:t>
      </w:r>
    </w:p>
    <w:p>
      <w:r>
        <w:t>Updated Date Time: 06/3/2019 7:49</w:t>
      </w:r>
    </w:p>
    <w:p>
      <w:pPr>
        <w:pStyle w:val="Heading2"/>
      </w:pPr>
      <w:r>
        <w:t>Layman Explanation</w:t>
      </w:r>
    </w:p>
    <w:p>
      <w:r>
        <w:t>This radiology report discusses HISTORY  fever spike REPORT Suboptimal chest expansion. Coronary stent in situ Heart size cannot be accurately assessed. Faint air space opacities in the bilateral lower zones likely represent atelectasis  although early infective changes cannot be excluded. No sizable pleural effusion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