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7843</w:t>
      </w:r>
    </w:p>
    <w:p>
      <w:r>
        <w:t>Visit Number: cd745bb2e8f2878dbbc81a4a81668196af0f949365ec62b27b2f04e46284e112</w:t>
      </w:r>
    </w:p>
    <w:p>
      <w:r>
        <w:t>Masked_PatientID: 7843</w:t>
      </w:r>
    </w:p>
    <w:p>
      <w:r>
        <w:t>Order ID: eb244fa02cb87b974fbef19482eea5f2c21be4e10f89b2d27b7587d60b3adb28</w:t>
      </w:r>
    </w:p>
    <w:p>
      <w:r>
        <w:t>Order Name: Chest X-ray</w:t>
      </w:r>
    </w:p>
    <w:p>
      <w:r>
        <w:t>Result Item Code: CHE-NOV</w:t>
      </w:r>
    </w:p>
    <w:p>
      <w:r>
        <w:t>Performed Date Time: 15/8/2016 16:45</w:t>
      </w:r>
    </w:p>
    <w:p>
      <w:r>
        <w:t>Line Num: 1</w:t>
      </w:r>
    </w:p>
    <w:p>
      <w:r>
        <w:t>Text:       HISTORY Bronchitis REPORT  The prior chest radiograph performed on 25 March 2011 was reviewed. Increased patchy opacities are projected over the right lower zone suggestive of  early infective changes.  Clinical correlation is suggested.  No pleural effusion  or pneumothorax is seen. The heart size is normal.   May need further action Finalised by: &lt;DOCTOR&gt;</w:t>
      </w:r>
    </w:p>
    <w:p>
      <w:r>
        <w:t>Accession Number: b37c850bbecadddae08a20b0aca572fcd6448fe0090280af7dc32ec728f366bf</w:t>
      </w:r>
    </w:p>
    <w:p>
      <w:r>
        <w:t>Updated Date Time: 16/8/2016 11:46</w:t>
      </w:r>
    </w:p>
    <w:p>
      <w:pPr>
        <w:pStyle w:val="Heading2"/>
      </w:pPr>
      <w:r>
        <w:t>Layman Explanation</w:t>
      </w:r>
    </w:p>
    <w:p>
      <w:r>
        <w:t>This radiology report discusses       HISTORY Bronchitis REPORT  The prior chest radiograph performed on 25 March 2011 was reviewed. Increased patchy opacities are projected over the right lower zone suggestive of  early infective changes.  Clinical correlation is suggested.  No pleural effusion  or pneumothorax is seen. The heart size is normal.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