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7845</w:t>
      </w:r>
    </w:p>
    <w:p>
      <w:r>
        <w:t>Visit Number: 3d4b78150e7587838d2fdd32ff68eb5f20e48f19f917be846bc13ec4f19f74a6</w:t>
      </w:r>
    </w:p>
    <w:p>
      <w:r>
        <w:t>Masked_PatientID: 7843</w:t>
      </w:r>
    </w:p>
    <w:p>
      <w:r>
        <w:t>Order ID: 15e8880fb528c74c573b1ef0a0b43a7c3316b2fa9ea0230eda5a590c8de6752b</w:t>
      </w:r>
    </w:p>
    <w:p>
      <w:r>
        <w:t>Order Name: Chest X-ray, Erect</w:t>
      </w:r>
    </w:p>
    <w:p>
      <w:r>
        <w:t>Result Item Code: CHE-ER</w:t>
      </w:r>
    </w:p>
    <w:p>
      <w:r>
        <w:t>Performed Date Time: 25/9/2018 12:38</w:t>
      </w:r>
    </w:p>
    <w:p>
      <w:r>
        <w:t>Line Num: 1</w:t>
      </w:r>
    </w:p>
    <w:p>
      <w:r>
        <w:t>Text:       HISTORY Advanced CKD REPORT Even though the patient is not in full inspiration, the cardiac shadow appears enlarged  on this PA view. No large foci of air space shadowing seen in the lungs.     Known / Minor Finalised by: &lt;DOCTOR&gt;</w:t>
      </w:r>
    </w:p>
    <w:p>
      <w:r>
        <w:t>Accession Number: 4391eb8d7bfb99c095eadc591953398dc19d27eb63f2c3047155cb31970a53a8</w:t>
      </w:r>
    </w:p>
    <w:p>
      <w:r>
        <w:t>Updated Date Time: 25/9/2018 15:43</w:t>
      </w:r>
    </w:p>
    <w:p>
      <w:pPr>
        <w:pStyle w:val="Heading2"/>
      </w:pPr>
      <w:r>
        <w:t>Layman Explanation</w:t>
      </w:r>
    </w:p>
    <w:p>
      <w:r>
        <w:t>This radiology report discusses       HISTORY Advanced CKD REPORT Even though the patient is not in full inspiration, the cardiac shadow appears enlarged  on this PA view. No large foci of air space shadowing seen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