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7914</w:t>
      </w:r>
    </w:p>
    <w:p>
      <w:r>
        <w:t>Visit Number: 426f3bb0e1b97a47d0d0bf7bc0ea52495c62180413ac49cf101f87ab1174302f</w:t>
      </w:r>
    </w:p>
    <w:p>
      <w:r>
        <w:t>Masked_PatientID: 7867</w:t>
      </w:r>
    </w:p>
    <w:p>
      <w:r>
        <w:t>Order ID: c3a74d573946d9180897a39607f3e290a63177cde201efcfaf30e60c787b7fcf</w:t>
      </w:r>
    </w:p>
    <w:p>
      <w:r>
        <w:t>Order Name: Chest X-ray</w:t>
      </w:r>
    </w:p>
    <w:p>
      <w:r>
        <w:t>Result Item Code: CHE-NOV</w:t>
      </w:r>
    </w:p>
    <w:p>
      <w:r>
        <w:t>Performed Date Time: 22/3/2017 14:42</w:t>
      </w:r>
    </w:p>
    <w:p>
      <w:r>
        <w:t>Line Num: 1</w:t>
      </w:r>
    </w:p>
    <w:p>
      <w:r>
        <w:t>Text:       HISTORY LRTI REPORT The cardiac shadow is normal in size.   The tip of the central venous catheter is  in the SVC.   There is no consolidation or collapse of the lungs.  Both the costophrenic angles are sharp.   Known / Minor  Finalised by: &lt;DOCTOR&gt;</w:t>
      </w:r>
    </w:p>
    <w:p>
      <w:r>
        <w:t>Accession Number: bcd5154d6e0d8435a7880670a5c9d9e9942b15f8e0fa8c07cff48a58c1f587b2</w:t>
      </w:r>
    </w:p>
    <w:p>
      <w:r>
        <w:t>Updated Date Time: 22/3/2017 17:06</w:t>
      </w:r>
    </w:p>
    <w:p>
      <w:pPr>
        <w:pStyle w:val="Heading2"/>
      </w:pPr>
      <w:r>
        <w:t>Layman Explanation</w:t>
      </w:r>
    </w:p>
    <w:p>
      <w:r>
        <w:t>This radiology report discusses       HISTORY LRTI REPORT The cardiac shadow is normal in size.   The tip of the central venous catheter is  in the SVC.   There is no consolidation or collapse of the lungs.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