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788</w:t>
      </w:r>
    </w:p>
    <w:p>
      <w:r>
        <w:t>Visit Number: 3484bfd6ba76d24962aad44b1ceebd43a8a1faa265940b0116c055575654c703</w:t>
      </w:r>
    </w:p>
    <w:p>
      <w:r>
        <w:t>Masked_PatientID: 787</w:t>
      </w:r>
    </w:p>
    <w:p>
      <w:r>
        <w:t>Order ID: a6a44a89810cc2fab779c9cc54d0d09153f0bb30497fe4eb3cfefb2cea519de7</w:t>
      </w:r>
    </w:p>
    <w:p>
      <w:r>
        <w:t>Order Name: Chest X-ray, Erect</w:t>
      </w:r>
    </w:p>
    <w:p>
      <w:r>
        <w:t>Result Item Code: CHE-ER</w:t>
      </w:r>
    </w:p>
    <w:p>
      <w:r>
        <w:t>Performed Date Time: 11/3/2015 11:24</w:t>
      </w:r>
    </w:p>
    <w:p>
      <w:r>
        <w:t>Line Num: 1</w:t>
      </w:r>
    </w:p>
    <w:p>
      <w:r>
        <w:t>Text:       HISTORY Asthma REPORT CHEST Comparison was made with the prior radiograph dated 3 March 2015. There is increased airspace shadowing in the left lower zone, possibly due to early  infective change. Clinical correlation is advised. No pleural effusion detected.  The heart is not enlarged.   Further action or early intervention required Finalised by: &lt;DOCTOR&gt;</w:t>
      </w:r>
    </w:p>
    <w:p>
      <w:r>
        <w:t>Accession Number: cca39d652e7c0766270f8fb3cb5cdaf58b5381aa256efc0c5559a2c94673f5b0</w:t>
      </w:r>
    </w:p>
    <w:p>
      <w:r>
        <w:t>Updated Date Time: 12/3/2015 13:00</w:t>
      </w:r>
    </w:p>
    <w:p>
      <w:pPr>
        <w:pStyle w:val="Heading2"/>
      </w:pPr>
      <w:r>
        <w:t>Layman Explanation</w:t>
      </w:r>
    </w:p>
    <w:p>
      <w:r>
        <w:t>This radiology report discusses       HISTORY Asthma REPORT CHEST Comparison was made with the prior radiograph dated 3 March 2015. There is increased airspace shadowing in the left lower zone, possibly due to early  infective change. Clinical correlation is advised. No pleural effusion detected.  The heart is not enlarged.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