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7918</w:t>
      </w:r>
    </w:p>
    <w:p>
      <w:r>
        <w:t>Visit Number: e306e07ac23d8282b75874f8ac7455000b1c1e6f65497ab84ae6161822182cfb</w:t>
      </w:r>
    </w:p>
    <w:p>
      <w:r>
        <w:t>Masked_PatientID: 7917</w:t>
      </w:r>
    </w:p>
    <w:p>
      <w:r>
        <w:t>Order ID: 0d5d5530654dd7e45f95c0f9f79eecd8ce267c3c829eb3c6ce7eed3d42c0dbe7</w:t>
      </w:r>
    </w:p>
    <w:p>
      <w:r>
        <w:t>Order Name: Chest X-ray</w:t>
      </w:r>
    </w:p>
    <w:p>
      <w:r>
        <w:t>Result Item Code: CHE-NOV</w:t>
      </w:r>
    </w:p>
    <w:p>
      <w:r>
        <w:t>Performed Date Time: 13/2/2016 18:07</w:t>
      </w:r>
    </w:p>
    <w:p>
      <w:r>
        <w:t>Line Num: 1</w:t>
      </w:r>
    </w:p>
    <w:p>
      <w:r>
        <w:t>Text:       HISTORY Cough, fever REPORT CHEST, AP SITTING Comparison is made with the previous study dated 27 September 2015. The heart size cannot be accurately assessed on this projection. There is unfolding of the thoracic aorta with mural calcification at its arch. There is patchy airspace opacity at the retrocardiac regions. Both costophrenic angles are sharp. The bones appear diffusely osteopenic.   May need further action Finalised by: &lt;DOCTOR&gt;</w:t>
      </w:r>
    </w:p>
    <w:p>
      <w:r>
        <w:t>Accession Number: 163f6e897b2a8939863aa010da20b4a0f95cbe8be4facb2259041ed3f346d572</w:t>
      </w:r>
    </w:p>
    <w:p>
      <w:r>
        <w:t>Updated Date Time: 14/2/2016 10:00</w:t>
      </w:r>
    </w:p>
    <w:p>
      <w:pPr>
        <w:pStyle w:val="Heading2"/>
      </w:pPr>
      <w:r>
        <w:t>Layman Explanation</w:t>
      </w:r>
    </w:p>
    <w:p>
      <w:r>
        <w:t>This radiology report discusses       HISTORY Cough, fever REPORT CHEST, AP SITTING Comparison is made with the previous study dated 27 September 2015. The heart size cannot be accurately assessed on this projection. There is unfolding of the thoracic aorta with mural calcification at its arch. There is patchy airspace opacity at the retrocardiac regions. Both costophrenic angles are sharp. The bones appear diffusely osteopenic.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