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7937</w:t>
      </w:r>
    </w:p>
    <w:p>
      <w:r>
        <w:t>Visit Number: ea42c9c65f2ab1d4ac8f8d4d865858e628864d7414d9dbc545f83fd5e0ba6a06</w:t>
      </w:r>
    </w:p>
    <w:p>
      <w:r>
        <w:t>Masked_PatientID: 7935</w:t>
      </w:r>
    </w:p>
    <w:p>
      <w:r>
        <w:t>Order ID: fde16e3ccb01f3f37dc6b00cb5a26d2c52023ed70f0e9dfb7ed34dac498a593d</w:t>
      </w:r>
    </w:p>
    <w:p>
      <w:r>
        <w:t>Order Name: Chest X-ray, Erect</w:t>
      </w:r>
    </w:p>
    <w:p>
      <w:r>
        <w:t>Result Item Code: CHE-ER</w:t>
      </w:r>
    </w:p>
    <w:p>
      <w:r>
        <w:t>Performed Date Time: 07/4/2020 16:20</w:t>
      </w:r>
    </w:p>
    <w:p>
      <w:r>
        <w:t>Line Num: 1</w:t>
      </w:r>
    </w:p>
    <w:p>
      <w:r>
        <w:t>Text: HISTORY  Right 1st/2nd MT osteomyelitis REPORT Comparison is made with prior chest radiograph dated 19 December 2019.  The heart size is normal. Mural calcification of the thoracic aorta is noted. No consolidation or pleural effusion is detected. Degenerative change of the imaged spine is noted. Old left-sided 6-8th anterolateral  rib fractures are noted. Report Indicator: Known / Minor Finalised by: &lt;DOCTOR&gt;</w:t>
      </w:r>
    </w:p>
    <w:p>
      <w:r>
        <w:t>Accession Number: ae44a48b61f11efe774d48d78dfd11143fd038ecea540a27840e3258fd53178b</w:t>
      </w:r>
    </w:p>
    <w:p>
      <w:r>
        <w:t>Updated Date Time: 07/4/2020 16:44</w:t>
      </w:r>
    </w:p>
    <w:p>
      <w:pPr>
        <w:pStyle w:val="Heading2"/>
      </w:pPr>
      <w:r>
        <w:t>Layman Explanation</w:t>
      </w:r>
    </w:p>
    <w:p>
      <w:r>
        <w:t>This radiology report discusses HISTORY  Right 1st/2nd MT osteomyelitis REPORT Comparison is made with prior chest radiograph dated 19 December 2019.  The heart size is normal. Mural calcification of the thoracic aorta is noted. No consolidation or pleural effusion is detected. Degenerative change of the imaged spine is noted. Old left-sided 6-8th anterolateral  rib fractures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