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8012</w:t>
      </w:r>
    </w:p>
    <w:p>
      <w:r>
        <w:t>Visit Number: 91b48bedba4a9084f347ec2e3c82d6492234511ebdb498ccfc8ff8760dff9f35</w:t>
      </w:r>
    </w:p>
    <w:p>
      <w:r>
        <w:t>Masked_PatientID: 7993</w:t>
      </w:r>
    </w:p>
    <w:p>
      <w:r>
        <w:t>Order ID: 08802ebf6b71599ce5ff586d84acef926debeeccbc970d9f54152f3dc626a150</w:t>
      </w:r>
    </w:p>
    <w:p>
      <w:r>
        <w:t>Order Name: Chest X-ray</w:t>
      </w:r>
    </w:p>
    <w:p>
      <w:r>
        <w:t>Result Item Code: CHE-NOV</w:t>
      </w:r>
    </w:p>
    <w:p>
      <w:r>
        <w:t>Performed Date Time: 17/11/2015 11:30</w:t>
      </w:r>
    </w:p>
    <w:p>
      <w:r>
        <w:t>Line Num: 1</w:t>
      </w:r>
    </w:p>
    <w:p>
      <w:r>
        <w:t>Text:       HISTORY HAP REPORT Note is made of prior chest radiograph of 16 November 2015. The widespread bilateral airspace opacities appear marginally improved. No large  pleural effusions. Heart size cannot be accurately assessed onthis AP projection. T12 compression fracture is again noted. Tip of the endotracheal tube is approximately 7.2 cm above the carina.  Stable position  of the left central venous catheter, nasogastric tube and bilateral chest drains.  No pneumothorax.   May need further action Finalised by: &lt;DOCTOR&gt;</w:t>
      </w:r>
    </w:p>
    <w:p>
      <w:r>
        <w:t>Accession Number: 128ad17f50f14d326c0288cfbd3f9ce176bb01ef03d7a3cbc74157bde3b73dd6</w:t>
      </w:r>
    </w:p>
    <w:p>
      <w:r>
        <w:t>Updated Date Time: 19/11/2015 8:28</w:t>
      </w:r>
    </w:p>
    <w:p>
      <w:pPr>
        <w:pStyle w:val="Heading2"/>
      </w:pPr>
      <w:r>
        <w:t>Layman Explanation</w:t>
      </w:r>
    </w:p>
    <w:p>
      <w:r>
        <w:t>This radiology report discusses       HISTORY HAP REPORT Note is made of prior chest radiograph of 16 November 2015. The widespread bilateral airspace opacities appear marginally improved. No large  pleural effusions. Heart size cannot be accurately assessed onthis AP projection. T12 compression fracture is again noted. Tip of the endotracheal tube is approximately 7.2 cm above the carina.  Stable position  of the left central venous catheter, nasogastric tube and bilateral chest drains.  No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