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7996</w:t>
      </w:r>
    </w:p>
    <w:p>
      <w:r>
        <w:t>Visit Number: 91b48bedba4a9084f347ec2e3c82d6492234511ebdb498ccfc8ff8760dff9f35</w:t>
      </w:r>
    </w:p>
    <w:p>
      <w:r>
        <w:t>Masked_PatientID: 7993</w:t>
      </w:r>
    </w:p>
    <w:p>
      <w:r>
        <w:t>Order ID: eaf2a75bb8f7e568abe33dc066e249d4cacd74710eef0f9425418bcf19c6fdd5</w:t>
      </w:r>
    </w:p>
    <w:p>
      <w:r>
        <w:t>Order Name: Chest X-ray</w:t>
      </w:r>
    </w:p>
    <w:p>
      <w:r>
        <w:t>Result Item Code: CHE-NOV</w:t>
      </w:r>
    </w:p>
    <w:p>
      <w:r>
        <w:t>Performed Date Time: 25/10/2015 11:55</w:t>
      </w:r>
    </w:p>
    <w:p>
      <w:r>
        <w:t>Line Num: 1</w:t>
      </w:r>
    </w:p>
    <w:p>
      <w:r>
        <w:t>Text:       HISTORY ARDS REPORT Comparison was made with the previous study of 24 October 2015. ETT noted with its tip 6.8 cm above the carina. NG tube noted with its tip projected over the left hypochondrium. The heart size cannot be accurately assessed on this AP projection.  Air space opacities noted in bilateral perihilar regions and bilateral upper and  mid zones.  There is interval improvement compared to the previous study. Small left pleural effusion is present.    May need further action Finalised by: &lt;DOCTOR&gt;</w:t>
      </w:r>
    </w:p>
    <w:p>
      <w:r>
        <w:t>Accession Number: 5b3afa0d3c97bf6a4ee58eb0e323493c6bf7b193afa9de7f0a1db5f09264291f</w:t>
      </w:r>
    </w:p>
    <w:p>
      <w:r>
        <w:t>Updated Date Time: 27/10/2015 13:29</w:t>
      </w:r>
    </w:p>
    <w:p>
      <w:pPr>
        <w:pStyle w:val="Heading2"/>
      </w:pPr>
      <w:r>
        <w:t>Layman Explanation</w:t>
      </w:r>
    </w:p>
    <w:p>
      <w:r>
        <w:t>This radiology report discusses       HISTORY ARDS REPORT Comparison was made with the previous study of 24 October 2015. ETT noted with its tip 6.8 cm above the carina. NG tube noted with its tip projected over the left hypochondrium. The heart size cannot be accurately assessed on this AP projection.  Air space opacities noted in bilateral perihilar regions and bilateral upper and  mid zones.  There is interval improvement compared to the previous study. Small left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