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8018</w:t>
      </w:r>
    </w:p>
    <w:p>
      <w:r>
        <w:t>Visit Number: 9d86359792b01c25056beb3d3cb18b783d683b8c6977bfc940cf249a0689bc53</w:t>
      </w:r>
    </w:p>
    <w:p>
      <w:r>
        <w:t>Masked_PatientID: 8015</w:t>
      </w:r>
    </w:p>
    <w:p>
      <w:r>
        <w:t>Order ID: 804feb323e3f86a3f9d5d40e719bcaac9821939b85f065f392988f811a8a0f6b</w:t>
      </w:r>
    </w:p>
    <w:p>
      <w:r>
        <w:t>Order Name: Chest X-ray, Erect</w:t>
      </w:r>
    </w:p>
    <w:p>
      <w:r>
        <w:t>Result Item Code: CHE-ER</w:t>
      </w:r>
    </w:p>
    <w:p>
      <w:r>
        <w:t>Performed Date Time: 17/6/2017 1:06</w:t>
      </w:r>
    </w:p>
    <w:p>
      <w:r>
        <w:t>Line Num: 1</w:t>
      </w:r>
    </w:p>
    <w:p>
      <w:r>
        <w:t>Text:       HISTORY chest discomfort x 3 days, TRO ACS REPORT The heart is enlarged. Bilateral lower zone air space opacification, bilateral small pleural effusions,  prominent pulmonary vasculature and septal lines are features suggestive of fluid  overload.  However, concomitant lung infection cannot be excluded.   May need further action Finalised by: &lt;DOCTOR&gt;</w:t>
      </w:r>
    </w:p>
    <w:p>
      <w:r>
        <w:t>Accession Number: ff4921b1861c8c2bd71b8abe498a942545070024b834c4643bc530bfbe0b9ce7</w:t>
      </w:r>
    </w:p>
    <w:p>
      <w:r>
        <w:t>Updated Date Time: 19/6/2017 17:30</w:t>
      </w:r>
    </w:p>
    <w:p>
      <w:pPr>
        <w:pStyle w:val="Heading2"/>
      </w:pPr>
      <w:r>
        <w:t>Layman Explanation</w:t>
      </w:r>
    </w:p>
    <w:p>
      <w:r>
        <w:t>This radiology report discusses       HISTORY chest discomfort x 3 days, TRO ACS REPORT The heart is enlarged. Bilateral lower zone air space opacification, bilateral small pleural effusions,  prominent pulmonary vasculature and septal lines are features suggestive of fluid  overload.  However, concomitant lung infection cannot be excluded.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