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8030</w:t>
      </w:r>
    </w:p>
    <w:p>
      <w:r>
        <w:t>Visit Number: 27d1c29d27f3b39468517621842c127a5c25744fe874d1aa692d439fe480bb59</w:t>
      </w:r>
    </w:p>
    <w:p>
      <w:r>
        <w:t>Masked_PatientID: 8026</w:t>
      </w:r>
    </w:p>
    <w:p>
      <w:r>
        <w:t>Order ID: 867e886f04ea4c73d3be6582fa539ae83cf1b2e6125d87e0ea96cf0fa836b26b</w:t>
      </w:r>
    </w:p>
    <w:p>
      <w:r>
        <w:t>Order Name: Chest X-ray, Erect</w:t>
      </w:r>
    </w:p>
    <w:p>
      <w:r>
        <w:t>Result Item Code: CHE-ER</w:t>
      </w:r>
    </w:p>
    <w:p>
      <w:r>
        <w:t>Performed Date Time: 06/9/2016 14:56</w:t>
      </w:r>
    </w:p>
    <w:p>
      <w:r>
        <w:t>Line Num: 1</w:t>
      </w:r>
    </w:p>
    <w:p>
      <w:r>
        <w:t>Text:       HISTORY SOB REPORT  Comparison chest radiograph dated 13 May 2016. Cardiomegaly is evident despite the projection.  The thoracic aorta is unfolded with  mural calcification of the aortic knob. Upper lobe venous diversion, increased interstitial lung markings over bilateral  mid to lower zones and bilateral small pleural effusions may be due to pulmonary  venous congestion, however superimposed infective change cannot be excluded. There is mild scoliosis of the thoracic spine, convex to the right, with degenerative  changes.   May need further action Finalised by: &lt;DOCTOR&gt;</w:t>
      </w:r>
    </w:p>
    <w:p>
      <w:r>
        <w:t>Accession Number: ce11cc087a66c8eed1491b98372da21051a5782edd1150d481852a390181b9e0</w:t>
      </w:r>
    </w:p>
    <w:p>
      <w:r>
        <w:t>Updated Date Time: 07/9/2016 12:57</w:t>
      </w:r>
    </w:p>
    <w:p>
      <w:pPr>
        <w:pStyle w:val="Heading2"/>
      </w:pPr>
      <w:r>
        <w:t>Layman Explanation</w:t>
      </w:r>
    </w:p>
    <w:p>
      <w:r>
        <w:t>This radiology report discusses       HISTORY SOB REPORT  Comparison chest radiograph dated 13 May 2016. Cardiomegaly is evident despite the projection.  The thoracic aorta is unfolded with  mural calcification of the aortic knob. Upper lobe venous diversion, increased interstitial lung markings over bilateral  mid to lower zones and bilateral small pleural effusions may be due to pulmonary  venous congestion, however superimposed infective change cannot be excluded. There is mild scoliosis of the thoracic spine, convex to the right, with degenerative  changes.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