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820</w:t>
      </w:r>
    </w:p>
    <w:p>
      <w:r>
        <w:t>Visit Number: 4ab1fd179fc214765ab24d42dc46e03baf4622ca64089b3c52f965e6e1f199cc</w:t>
      </w:r>
    </w:p>
    <w:p>
      <w:r>
        <w:t>Masked_PatientID: 804</w:t>
      </w:r>
    </w:p>
    <w:p>
      <w:r>
        <w:t>Order ID: 400623173fc10cc22f536594fd26bdd090f1f4d3e3e1ef65a64940269f7560fe</w:t>
      </w:r>
    </w:p>
    <w:p>
      <w:r>
        <w:t>Order Name: Chest X-ray, Erect</w:t>
      </w:r>
    </w:p>
    <w:p>
      <w:r>
        <w:t>Result Item Code: CHE-ER</w:t>
      </w:r>
    </w:p>
    <w:p>
      <w:r>
        <w:t>Performed Date Time: 22/4/2016 2:13</w:t>
      </w:r>
    </w:p>
    <w:p>
      <w:r>
        <w:t>Line Num: 1</w:t>
      </w:r>
    </w:p>
    <w:p>
      <w:r>
        <w:t>Text:       HISTORY chest pain REPORT Radiograph dated 14/04/2016 was reviewed. The heart size is enlarged, taking into account the AP projection.  Thoracic aorta  is unfolded with mural calcification. Patchy airspace opacities over the both lung fields and perihilar regions, and fine  peripheral interstitial lines are suggestive of a degree of fluid overload/pulmonary  oedema.  The costophrenic angles are sharp.   May need further action Finalised by: &lt;DOCTOR&gt;</w:t>
      </w:r>
    </w:p>
    <w:p>
      <w:r>
        <w:t>Accession Number: a9d023f0af9462c7ed6b6e0919828b83ea1754328b6fb1b7f7b53a9b51e67fd0</w:t>
      </w:r>
    </w:p>
    <w:p>
      <w:r>
        <w:t>Updated Date Time: 22/4/2016 15:48</w:t>
      </w:r>
    </w:p>
    <w:p>
      <w:pPr>
        <w:pStyle w:val="Heading2"/>
      </w:pPr>
      <w:r>
        <w:t>Layman Explanation</w:t>
      </w:r>
    </w:p>
    <w:p>
      <w:r>
        <w:t>This radiology report discusses       HISTORY chest pain REPORT Radiograph dated 14/04/2016 was reviewed. The heart size is enlarged, taking into account the AP projection.  Thoracic aorta  is unfolded with mural calcification. Patchy airspace opacities over the both lung fields and perihilar regions, and fine  peripheral interstitial lines are suggestive of a degree of fluid overload/pulmonary  oedema.  The costophrenic angles are sharp.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