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8050</w:t>
      </w:r>
    </w:p>
    <w:p>
      <w:r>
        <w:t>Visit Number: 0b7b28b881a8bfbe3670c26be732cb904a0d5e5f83815421dc489ee1b835be7b</w:t>
      </w:r>
    </w:p>
    <w:p>
      <w:r>
        <w:t>Masked_PatientID: 8047</w:t>
      </w:r>
    </w:p>
    <w:p>
      <w:r>
        <w:t>Order ID: a4f707054426d7c62d0f7288342556391e1d08115bfdc516c73fd7e35a3352ab</w:t>
      </w:r>
    </w:p>
    <w:p>
      <w:r>
        <w:t>Order Name: Chest X-ray</w:t>
      </w:r>
    </w:p>
    <w:p>
      <w:r>
        <w:t>Result Item Code: CHE-NOV</w:t>
      </w:r>
    </w:p>
    <w:p>
      <w:r>
        <w:t>Performed Date Time: 17/10/2015 6:05</w:t>
      </w:r>
    </w:p>
    <w:p>
      <w:r>
        <w:t>Line Num: 1</w:t>
      </w:r>
    </w:p>
    <w:p>
      <w:r>
        <w:t>Text:       HISTORY PTX s/p CT removal, to assess progression of PTX REPORT PA ERECT CHEST The pneumothorax at the right upper chest has not changed over the past 10 hours.  The hydropneumothorax at the right inferior chest has shrunk slightly.   May need further action Finalised by: &lt;DOCTOR&gt;</w:t>
      </w:r>
    </w:p>
    <w:p>
      <w:r>
        <w:t>Accession Number: 8a3c2af3c36df552a36b77cff68196fcb9630fdab137ee8dd33dbdfc02b1cc12</w:t>
      </w:r>
    </w:p>
    <w:p>
      <w:r>
        <w:t>Updated Date Time: 17/10/2015 13:28</w:t>
      </w:r>
    </w:p>
    <w:p>
      <w:pPr>
        <w:pStyle w:val="Heading2"/>
      </w:pPr>
      <w:r>
        <w:t>Layman Explanation</w:t>
      </w:r>
    </w:p>
    <w:p>
      <w:r>
        <w:t>This radiology report discusses       HISTORY PTX s/p CT removal, to assess progression of PTX REPORT PA ERECT CHEST The pneumothorax at the right upper chest has not changed over the past 10 hours.  The hydropneumothorax at the right inferior chest has shrunk slightly.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