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8057</w:t>
      </w:r>
    </w:p>
    <w:p>
      <w:r>
        <w:t>Visit Number: 2a4c09cf71d46a4df0eb6cf4ec9431dac63ba02fdebf2a81a8def023fcf4cb0e</w:t>
      </w:r>
    </w:p>
    <w:p>
      <w:r>
        <w:t>Masked_PatientID: 8057</w:t>
      </w:r>
    </w:p>
    <w:p>
      <w:r>
        <w:t>Order ID: f31a7cf7669555e9d43360a69584a5e1c8ccb5f8fc0a5bc8b7bd3c928a72a956</w:t>
      </w:r>
    </w:p>
    <w:p>
      <w:r>
        <w:t>Order Name: Chest X-ray</w:t>
      </w:r>
    </w:p>
    <w:p>
      <w:r>
        <w:t>Result Item Code: CHE-NOV</w:t>
      </w:r>
    </w:p>
    <w:p>
      <w:r>
        <w:t>Performed Date Time: 05/2/2015 23:12</w:t>
      </w:r>
    </w:p>
    <w:p>
      <w:r>
        <w:t>Line Num: 1</w:t>
      </w:r>
    </w:p>
    <w:p>
      <w:r>
        <w:t>Text:       HISTORY desaturation REPORT  Compared with prior radiograph dated 01/02/2015. Endotracheal tube and feeding tube are noted in situ in satisfactory position.  The  cardiac size and pulmonary vasculature cannot be accurately assessed.  The patchy  consolidations noted in the right mid and lower zone shows interval worsening.  Few  air space changes are noted in the left mid and lower zones, unchanged since the  prior study.  No sizeable pleural collections.     May needfurther action Finalised by: &lt;DOCTOR&gt;</w:t>
      </w:r>
    </w:p>
    <w:p>
      <w:r>
        <w:t>Accession Number: 8df94082def8d66284878e4517ff6e68a79c71dfc00f8d49a5cd94509bed979d</w:t>
      </w:r>
    </w:p>
    <w:p>
      <w:r>
        <w:t>Updated Date Time: 06/2/2015 18:57</w:t>
      </w:r>
    </w:p>
    <w:p>
      <w:pPr>
        <w:pStyle w:val="Heading2"/>
      </w:pPr>
      <w:r>
        <w:t>Layman Explanation</w:t>
      </w:r>
    </w:p>
    <w:p>
      <w:r>
        <w:t>This radiology report discusses       HISTORY desaturation REPORT  Compared with prior radiograph dated 01/02/2015. Endotracheal tube and feeding tube are noted in situ in satisfactory position.  The  cardiac size and pulmonary vasculature cannot be accurately assessed.  The patchy  consolidations noted in the right mid and lower zone shows interval worsening.  Few  air space changes are noted in the left mid and lower zones, unchanged since the  prior study.  No sizeable pleural collections.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