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8068</w:t>
      </w:r>
    </w:p>
    <w:p>
      <w:r>
        <w:t>Visit Number: 2a4c09cf71d46a4df0eb6cf4ec9431dac63ba02fdebf2a81a8def023fcf4cb0e</w:t>
      </w:r>
    </w:p>
    <w:p>
      <w:r>
        <w:t>Masked_PatientID: 8057</w:t>
      </w:r>
    </w:p>
    <w:p>
      <w:r>
        <w:t>Order ID: de204bfe11cea01218e25c228a4af3a520f04fd186fd5b843e289b6d42953521</w:t>
      </w:r>
    </w:p>
    <w:p>
      <w:r>
        <w:t>Order Name: Chest X-ray</w:t>
      </w:r>
    </w:p>
    <w:p>
      <w:r>
        <w:t>Result Item Code: CHE-NOV</w:t>
      </w:r>
    </w:p>
    <w:p>
      <w:r>
        <w:t>Performed Date Time: 28/2/2015 20:47</w:t>
      </w:r>
    </w:p>
    <w:p>
      <w:r>
        <w:t>Line Num: 1</w:t>
      </w:r>
    </w:p>
    <w:p>
      <w:r>
        <w:t>Text:       HISTORY new fever spike kc lung abscess on IV vanco and fluconazole REPORT  Compared with previous film dated 07/02/2015. An NG tube is in situ, tip projected over expected region of distal stomach. Nodular opacity in the rightupper zone is stable.  Patchy air space opacities with  some airway thickening in mid and lower zones bilaterally are noted again.  There  is some interval worsening of opacities, particularly in the left lower zone. Deformity of left seventh rib,likely related to previous injury.   May need further action Finalised by: &lt;DOCTOR&gt;</w:t>
      </w:r>
    </w:p>
    <w:p>
      <w:r>
        <w:t>Accession Number: 230c08a33e6aee46163eba2f3dc91d498f85e37b41c93a8ae98d08ad46203864</w:t>
      </w:r>
    </w:p>
    <w:p>
      <w:r>
        <w:t>Updated Date Time: 02/3/2015 11:11</w:t>
      </w:r>
    </w:p>
    <w:p>
      <w:pPr>
        <w:pStyle w:val="Heading2"/>
      </w:pPr>
      <w:r>
        <w:t>Layman Explanation</w:t>
      </w:r>
    </w:p>
    <w:p>
      <w:r>
        <w:t>This radiology report discusses       HISTORY new fever spike kc lung abscess on IV vanco and fluconazole REPORT  Compared with previous film dated 07/02/2015. An NG tube is in situ, tip projected over expected region of distal stomach. Nodular opacity in the rightupper zone is stable.  Patchy air space opacities with  some airway thickening in mid and lower zones bilaterally are noted again.  There  is some interval worsening of opacities, particularly in the left lower zone. Deformity of left seventh rib,likely related to previous injury.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