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8121</w:t>
      </w:r>
    </w:p>
    <w:p>
      <w:r>
        <w:t>Visit Number: 914419d4a0c418578a79139ee4f33615735e5fe71a9d40002f3a3b00ddcf442e</w:t>
      </w:r>
    </w:p>
    <w:p>
      <w:r>
        <w:t>Masked_PatientID: 8119</w:t>
      </w:r>
    </w:p>
    <w:p>
      <w:r>
        <w:t>Order ID: fc20ecb47ce3ea8f844ad6cc3e01cd30faa2e651c0078dc0b91dac3162dee7d7</w:t>
      </w:r>
    </w:p>
    <w:p>
      <w:r>
        <w:t>Order Name: Chest X-ray</w:t>
      </w:r>
    </w:p>
    <w:p>
      <w:r>
        <w:t>Result Item Code: CHE-NOV</w:t>
      </w:r>
    </w:p>
    <w:p>
      <w:r>
        <w:t>Performed Date Time: 06/4/2016 20:19</w:t>
      </w:r>
    </w:p>
    <w:p>
      <w:r>
        <w:t>Line Num: 1</w:t>
      </w:r>
    </w:p>
    <w:p>
      <w:r>
        <w:t>Text:       HISTORY SOB for investigation REPORT Chest X-ray: AP sitting No prior chest radiograph is available for comparison. The cardiac silhouette cannot be accurately assessed on AP projection but appears  enlarged. There is cephalisation of pulmonary vasculature. Pulmonary venous congestion is noted.   There is diffuse airspace shadowing in both lungs predominantly in the perihilar  regions and bilateral lower zones.  Small bilateral pleural effusions may be present.   Overall findings are compatible with pulmonary oedema. Superimposed infection cannot  be excluded.   Further action or early intervention required Finalised by: &lt;DOCTOR&gt;</w:t>
      </w:r>
    </w:p>
    <w:p>
      <w:r>
        <w:t>Accession Number: ddf41fd835468802e901a1af6ff519fc3b21c807bbadd4c7713c688bc7f0148a</w:t>
      </w:r>
    </w:p>
    <w:p>
      <w:r>
        <w:t>Updated Date Time: 07/4/2016 10:08</w:t>
      </w:r>
    </w:p>
    <w:p>
      <w:pPr>
        <w:pStyle w:val="Heading2"/>
      </w:pPr>
      <w:r>
        <w:t>Layman Explanation</w:t>
      </w:r>
    </w:p>
    <w:p>
      <w:r>
        <w:t>This radiology report discusses       HISTORY SOB for investigation REPORT Chest X-ray: AP sitting No prior chest radiograph is available for comparison. The cardiac silhouette cannot be accurately assessed on AP projection but appears  enlarged. There is cephalisation of pulmonary vasculature. Pulmonary venous congestion is noted.   There is diffuse airspace shadowing in both lungs predominantly in the perihilar  regions and bilateral lower zones.  Small bilateral pleural effusions may be present.   Overall findings are compatible with pulmonary oedema. Superimposed infection cannot  be excluded.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