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8208</w:t>
      </w:r>
    </w:p>
    <w:p>
      <w:r>
        <w:t>Visit Number: b4c1895ba135cfa82eb04d2479a60fee4988efce45ebbb8880cc8c054e69f18d</w:t>
      </w:r>
    </w:p>
    <w:p>
      <w:r>
        <w:t>Masked_PatientID: 8167</w:t>
      </w:r>
    </w:p>
    <w:p>
      <w:r>
        <w:t>Order ID: 89c91dab7a351506be3c11186529b115512d051311076d7da18bd5fd939cd509</w:t>
      </w:r>
    </w:p>
    <w:p>
      <w:r>
        <w:t>Order Name: Chest X-ray</w:t>
      </w:r>
    </w:p>
    <w:p>
      <w:r>
        <w:t>Result Item Code: CHE-NOV</w:t>
      </w:r>
    </w:p>
    <w:p>
      <w:r>
        <w:t>Performed Date Time: 11/3/2018 4:31</w:t>
      </w:r>
    </w:p>
    <w:p>
      <w:r>
        <w:t>Line Num: 1</w:t>
      </w:r>
    </w:p>
    <w:p>
      <w:r>
        <w:t>Text:       HISTORY MV replacement REPORT  Comparison was done with prior radiograph dated 10/03/2018. The right central venous catheter and feeding tube are noted in situ.  Postoperative  cardiac changes are noted with prosthetic cardiac valve.  Background pulmonary venous  congestion and bilateral lower zone patchy airspace changes with pleural effusions  are unchanged since the prior study.   May need further action Finalised by: &lt;DOCTOR&gt;</w:t>
      </w:r>
    </w:p>
    <w:p>
      <w:r>
        <w:t>Accession Number: f6929154c09ec381e7c390e8a0c09814d4bed48590884eb982c3f81d21d999d2</w:t>
      </w:r>
    </w:p>
    <w:p>
      <w:r>
        <w:t>Updated Date Time: 12/3/2018 18:55</w:t>
      </w:r>
    </w:p>
    <w:p>
      <w:pPr>
        <w:pStyle w:val="Heading2"/>
      </w:pPr>
      <w:r>
        <w:t>Layman Explanation</w:t>
      </w:r>
    </w:p>
    <w:p>
      <w:r>
        <w:t>This radiology report discusses       HISTORY MV replacement REPORT  Comparison was done with prior radiograph dated 10/03/2018. The right central venous catheter and feeding tube are noted in situ.  Postoperative  cardiac changes are noted with prosthetic cardiac valve.  Background pulmonary venous  congestion and bilateral lower zone patchy airspace changes with pleural effusions  are unchanged since the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