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8175</w:t>
      </w:r>
    </w:p>
    <w:p>
      <w:r>
        <w:t>Visit Number: b4c1895ba135cfa82eb04d2479a60fee4988efce45ebbb8880cc8c054e69f18d</w:t>
      </w:r>
    </w:p>
    <w:p>
      <w:r>
        <w:t>Masked_PatientID: 8167</w:t>
      </w:r>
    </w:p>
    <w:p>
      <w:r>
        <w:t>Order ID: 55b9603c84cce9eb29ec3d902894a315e7af817c8e8736faa16416c3d5991643</w:t>
      </w:r>
    </w:p>
    <w:p>
      <w:r>
        <w:t>Order Name: Chest X-ray</w:t>
      </w:r>
    </w:p>
    <w:p>
      <w:r>
        <w:t>Result Item Code: CHE-NOV</w:t>
      </w:r>
    </w:p>
    <w:p>
      <w:r>
        <w:t>Performed Date Time: 14/2/2018 9:03</w:t>
      </w:r>
    </w:p>
    <w:p>
      <w:r>
        <w:t>Line Num: 1</w:t>
      </w:r>
    </w:p>
    <w:p>
      <w:r>
        <w:t>Text:       HISTORY post mvr REPORT Prior chest radiograph of 13 February 2018 was reviewed. The heart size cannot be accurately assessed on this AP projection.  Median sternotomy wires and a prosthetic heart valve are noted. Left central venous catheter is satisfactory in position. There is interval removal of the endotracheal tube. The chest drains are grossly stable in position. There is interval mild worsening airspace opacification in both lower zones. No sizable pleural effusion is seen.   May need further action Finalised by: &lt;DOCTOR&gt;</w:t>
      </w:r>
    </w:p>
    <w:p>
      <w:r>
        <w:t>Accession Number: 05c18eccf1ba841e092f70c1ffb223a2e4743f162928e6c0171908b6367b6eb6</w:t>
      </w:r>
    </w:p>
    <w:p>
      <w:r>
        <w:t>Updated Date Time: 14/2/2018 17:39</w:t>
      </w:r>
    </w:p>
    <w:p>
      <w:pPr>
        <w:pStyle w:val="Heading2"/>
      </w:pPr>
      <w:r>
        <w:t>Layman Explanation</w:t>
      </w:r>
    </w:p>
    <w:p>
      <w:r>
        <w:t>This radiology report discusses       HISTORY post mvr REPORT Prior chest radiograph of 13 February 2018 was reviewed. The heart size cannot be accurately assessed on this AP projection.  Median sternotomy wires and a prosthetic heart valve are noted. Left central venous catheter is satisfactory in position. There is interval removal of the endotracheal tube. The chest drains are grossly stable in position. There is interval mild worsening airspace opacification in both lower zones. No sizable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