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8176</w:t>
      </w:r>
    </w:p>
    <w:p>
      <w:r>
        <w:t>Visit Number: b4c1895ba135cfa82eb04d2479a60fee4988efce45ebbb8880cc8c054e69f18d</w:t>
      </w:r>
    </w:p>
    <w:p>
      <w:r>
        <w:t>Masked_PatientID: 8167</w:t>
      </w:r>
    </w:p>
    <w:p>
      <w:r>
        <w:t>Order ID: 4f7ab15e61d5eee8022ee5c25b92232781133fe4431092f52f99af2d722fc511</w:t>
      </w:r>
    </w:p>
    <w:p>
      <w:r>
        <w:t>Order Name: Chest X-ray</w:t>
      </w:r>
    </w:p>
    <w:p>
      <w:r>
        <w:t>Result Item Code: CHE-NOV</w:t>
      </w:r>
    </w:p>
    <w:p>
      <w:r>
        <w:t>Performed Date Time: 15/2/2018 8:21</w:t>
      </w:r>
    </w:p>
    <w:p>
      <w:r>
        <w:t>Line Num: 1</w:t>
      </w:r>
    </w:p>
    <w:p>
      <w:r>
        <w:t>Text:       HISTORY s/p MVR REPORT  Comparison radiograph 14 February 2018. The heart size cannot be accurately assessed on this AP projection but likely enlarged. Median sternotomy wires and a prosthetic heart valve are noted. Left central venous catheters are satisfactory in position. The chest drains are grossly stable in position. Stable airspace opacification in both lower zones. No pleural effusion is seen.   Known / Minor  Finalised by: &lt;DOCTOR&gt;</w:t>
      </w:r>
    </w:p>
    <w:p>
      <w:r>
        <w:t>Accession Number: 4504ca5237f856172f23677760b932871363ff6e6592b9edd39295c121fdc222</w:t>
      </w:r>
    </w:p>
    <w:p>
      <w:r>
        <w:t>Updated Date Time: 15/2/2018 15:10</w:t>
      </w:r>
    </w:p>
    <w:p>
      <w:pPr>
        <w:pStyle w:val="Heading2"/>
      </w:pPr>
      <w:r>
        <w:t>Layman Explanation</w:t>
      </w:r>
    </w:p>
    <w:p>
      <w:r>
        <w:t>This radiology report discusses       HISTORY s/p MVR REPORT  Comparison radiograph 14 February 2018. The heart size cannot be accurately assessed on this AP projection but likely enlarged. Median sternotomy wires and a prosthetic heart valve are noted. Left central venous catheters are satisfactory in position. The chest drains are grossly stable in position. Stable airspace opacification in both lower zones. No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