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8181</w:t>
      </w:r>
    </w:p>
    <w:p>
      <w:r>
        <w:t>Visit Number: b4c1895ba135cfa82eb04d2479a60fee4988efce45ebbb8880cc8c054e69f18d</w:t>
      </w:r>
    </w:p>
    <w:p>
      <w:r>
        <w:t>Masked_PatientID: 8167</w:t>
      </w:r>
    </w:p>
    <w:p>
      <w:r>
        <w:t>Order ID: 2c4ec3c4664df1cf90c685e060e758706e3567cf63d4c059a64728b58a35e4f6</w:t>
      </w:r>
    </w:p>
    <w:p>
      <w:r>
        <w:t>Order Name: Chest X-ray</w:t>
      </w:r>
    </w:p>
    <w:p>
      <w:r>
        <w:t>Result Item Code: CHE-NOV</w:t>
      </w:r>
    </w:p>
    <w:p>
      <w:r>
        <w:t>Performed Date Time: 17/2/2018 12:50</w:t>
      </w:r>
    </w:p>
    <w:p>
      <w:r>
        <w:t>Line Num: 1</w:t>
      </w:r>
    </w:p>
    <w:p>
      <w:r>
        <w:t>Text:       HISTORY check fluid status REPORT  Compared to prior radiograph 17 February 2018, there is insertion of two right central  venous catheters, with the tips in the SVC. Tips of the ETT, left central venous catheters, chest drainage catheters are unchanged. Median sternotomy wires and prosthetic cardiac valve are noted. The airspace opacification in bilateral perihilar and lower zones remain unchanged.   There is no pleural effusion.   Known / Minor  Finalised by: &lt;DOCTOR&gt;</w:t>
      </w:r>
    </w:p>
    <w:p>
      <w:r>
        <w:t>Accession Number: 52df054bb34d9ff84821fa869f2ac8cd3716491dc1c383e9cff1a7474b76ce4b</w:t>
      </w:r>
    </w:p>
    <w:p>
      <w:r>
        <w:t>Updated Date Time: 18/2/2018 15:33</w:t>
      </w:r>
    </w:p>
    <w:p>
      <w:pPr>
        <w:pStyle w:val="Heading2"/>
      </w:pPr>
      <w:r>
        <w:t>Layman Explanation</w:t>
      </w:r>
    </w:p>
    <w:p>
      <w:r>
        <w:t>This radiology report discusses       HISTORY check fluid status REPORT  Compared to prior radiograph 17 February 2018, there is insertion of two right central  venous catheters, with the tips in the SVC. Tips of the ETT, left central venous catheters, chest drainage catheters are unchanged. Median sternotomy wires and prosthetic cardiac valve are noted. The airspace opacification in bilateral perihilar and lower zones remain unchanged.   There is no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