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8219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30797488e5bd79768566ccb38785e61138838170498e1f79fae708e1fdbcac06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28/3/2018 6:23</w:t>
      </w:r>
    </w:p>
    <w:p>
      <w:r>
        <w:t>Line Num: 1</w:t>
      </w:r>
    </w:p>
    <w:p>
      <w:r>
        <w:t>Text:       HISTORY for investigation REPORT  Comparison was done with prior radiograph dated 26/03/2018. Postoperative cardiac changes are noted with prosthetic cardiac valve.  There is  a right central venous catheter in situ.  Backgroundpulmonary venous congestion  and airspace changes noted in the bilateral lower zones is unchanged from the prior  study.   May need further action Finalised by: &lt;DOCTOR&gt;</w:t>
      </w:r>
    </w:p>
    <w:p>
      <w:r>
        <w:t>Accession Number: 24e457f9d120ad1de9a49ae13c6e1a18dbe5fd16d31df505e0bc8328a28afb1b</w:t>
      </w:r>
    </w:p>
    <w:p>
      <w:r>
        <w:t>Updated Date Time: 28/3/2018 18:34</w:t>
      </w:r>
    </w:p>
    <w:p>
      <w:pPr>
        <w:pStyle w:val="Heading2"/>
      </w:pPr>
      <w:r>
        <w:t>Layman Explanation</w:t>
      </w:r>
    </w:p>
    <w:p>
      <w:r>
        <w:t>This radiology report discusses       HISTORY for investigation REPORT  Comparison was done with prior radiograph dated 26/03/2018. Postoperative cardiac changes are noted with prosthetic cardiac valve.  There is  a right central venous catheter in situ.  Backgroundpulmonary venous congestion  and airspace changes noted in the bilateral lower zones is unchanged from the prior  study.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