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8283</w:t>
      </w:r>
    </w:p>
    <w:p>
      <w:r>
        <w:t>Visit Number: 120a4c7314fbded8fc2922d9ff9d4ff3f48352999ef0d7a570222de5d5f25cf6</w:t>
      </w:r>
    </w:p>
    <w:p>
      <w:r>
        <w:t>Masked_PatientID: 8269</w:t>
      </w:r>
    </w:p>
    <w:p>
      <w:r>
        <w:t>Order ID: 3a40a3c951f61d242c57bae528dbfe4fb60903b12fcbe0c61eca1877af0e51f1</w:t>
      </w:r>
    </w:p>
    <w:p>
      <w:r>
        <w:t>Order Name: Chest X-ray</w:t>
      </w:r>
    </w:p>
    <w:p>
      <w:r>
        <w:t>Result Item Code: CHE-NOV</w:t>
      </w:r>
    </w:p>
    <w:p>
      <w:r>
        <w:t>Performed Date Time: 18/12/2016 9:37</w:t>
      </w:r>
    </w:p>
    <w:p>
      <w:r>
        <w:t>Line Num: 1</w:t>
      </w:r>
    </w:p>
    <w:p>
      <w:r>
        <w:t>Text:       HISTORY Repeat CXR Post HD ON 17/12/16 REPORT  Mobile AP sitting film Comparison study 15 December 2016 AICD device is noted in situ.  The heart is enlarged. There are features of fluid overload with bilateral pleural effusions and diffuse  increase of the pulmonary vascular markings.  There is air space shadowing in the  mid zones bilaterally.  There is no significant change from the previous radiograph.   May need further action Finalised by: &lt;DOCTOR&gt;</w:t>
      </w:r>
    </w:p>
    <w:p>
      <w:r>
        <w:t>Accession Number: c92ef8798dcbd159fa9bb1aa77f417faa1b24e501be1ab9b1631dcf0cee006b1</w:t>
      </w:r>
    </w:p>
    <w:p>
      <w:r>
        <w:t>Updated Date Time: 19/12/2016 10:05</w:t>
      </w:r>
    </w:p>
    <w:p>
      <w:pPr>
        <w:pStyle w:val="Heading2"/>
      </w:pPr>
      <w:r>
        <w:t>Layman Explanation</w:t>
      </w:r>
    </w:p>
    <w:p>
      <w:r>
        <w:t>This radiology report discusses       HISTORY Repeat CXR Post HD ON 17/12/16 REPORT  Mobile AP sitting film Comparison study 15 December 2016 AICD device is noted in situ.  The heart is enlarged. There are features of fluid overload with bilateral pleural effusions and diffuse  increase of the pulmonary vascular markings.  There is air space shadowing in the  mid zones bilaterally.  There is no significant change from the previous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